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2C12C" w14:textId="733FC55C" w:rsidR="00A7109C" w:rsidRDefault="00A7109C" w:rsidP="00A7109C">
      <w:pPr>
        <w:pStyle w:val="aff3"/>
      </w:pPr>
      <w:r w:rsidRPr="00A7109C">
        <w:t>Supplementary material</w:t>
      </w:r>
    </w:p>
    <w:p w14:paraId="5B221B5B" w14:textId="0156C482" w:rsidR="00A7109C" w:rsidRDefault="00A7109C">
      <w:pPr>
        <w:ind w:firstLine="420"/>
        <w:rPr>
          <w:rFonts w:eastAsiaTheme="minorEastAsia"/>
        </w:rPr>
      </w:pPr>
    </w:p>
    <w:p w14:paraId="78BD6313" w14:textId="77777777" w:rsidR="00E538EC" w:rsidRPr="00E538EC" w:rsidRDefault="00E538EC">
      <w:pPr>
        <w:ind w:firstLine="420"/>
        <w:rPr>
          <w:rFonts w:eastAsiaTheme="minorEastAsia"/>
        </w:rPr>
      </w:pPr>
    </w:p>
    <w:p w14:paraId="00000001" w14:textId="760923F0" w:rsidR="00525256" w:rsidRDefault="00A7109C" w:rsidP="00A7109C">
      <w:pPr>
        <w:pStyle w:val="af6"/>
      </w:pPr>
      <w:r w:rsidRPr="00A7109C">
        <w:t xml:space="preserve">Supplementary material </w:t>
      </w:r>
      <w:r>
        <w:t>5</w:t>
      </w:r>
      <w:r w:rsidR="00480DBC">
        <w:t xml:space="preserve">. Overall Summary of </w:t>
      </w:r>
      <w:r w:rsidR="00480DBC" w:rsidRPr="00BF35F2">
        <w:t>connectio</w:t>
      </w:r>
      <w:r w:rsidR="00480DBC">
        <w:t>ns</w:t>
      </w:r>
      <w:r w:rsidR="00480DBC" w:rsidRPr="00BF35F2">
        <w:t xml:space="preserve"> between the crani</w:t>
      </w:r>
      <w:r w:rsidR="00571FE1">
        <w:t>al</w:t>
      </w:r>
      <w:r w:rsidR="00E538EC">
        <w:t>, orofacial</w:t>
      </w:r>
      <w:r w:rsidR="00480DBC" w:rsidRPr="00BF35F2">
        <w:t xml:space="preserve"> and cervical regions through the TCN</w:t>
      </w:r>
      <w:r w:rsidR="00480DBC">
        <w:t xml:space="preserve"> and directions</w:t>
      </w:r>
      <w:r>
        <w:t>.</w:t>
      </w:r>
    </w:p>
    <w:p w14:paraId="57B4AE3D" w14:textId="77777777" w:rsidR="00E538EC" w:rsidRDefault="00E538EC" w:rsidP="00A7109C">
      <w:pPr>
        <w:pStyle w:val="af6"/>
      </w:pPr>
    </w:p>
    <w:p w14:paraId="00000002" w14:textId="2DFB1CBA" w:rsidR="00525256" w:rsidRDefault="00E538EC" w:rsidP="00E538EC">
      <w:pPr>
        <w:pStyle w:val="af6"/>
      </w:pPr>
      <w:r>
        <w:t xml:space="preserve">Supplementary Table 1. </w:t>
      </w:r>
      <w:r w:rsidR="0085765D">
        <w:t>Cervical to Orofacial</w:t>
      </w:r>
      <w:r w:rsidR="006B23B1">
        <w:t>/cranial</w:t>
      </w:r>
      <w:r w:rsidR="0085765D">
        <w:t xml:space="preserve"> (n</w:t>
      </w:r>
      <w:r>
        <w:t xml:space="preserve"> </w:t>
      </w:r>
      <w:r w:rsidR="0085765D">
        <w:t>=</w:t>
      </w:r>
      <w:r>
        <w:t xml:space="preserve"> </w:t>
      </w:r>
      <w:r w:rsidR="007F64C2">
        <w:t>5</w:t>
      </w:r>
      <w:r w:rsidR="0085765D">
        <w:t>)</w:t>
      </w:r>
      <w:r>
        <w:t>.</w:t>
      </w:r>
    </w:p>
    <w:tbl>
      <w:tblPr>
        <w:tblStyle w:val="af"/>
        <w:tblW w:w="14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271"/>
        <w:gridCol w:w="1386"/>
        <w:gridCol w:w="2877"/>
        <w:gridCol w:w="3402"/>
        <w:gridCol w:w="1407"/>
        <w:gridCol w:w="1509"/>
        <w:gridCol w:w="1095"/>
        <w:gridCol w:w="1515"/>
      </w:tblGrid>
      <w:tr w:rsidR="0085765D" w14:paraId="4BFD24E0" w14:textId="31F7002B" w:rsidTr="00E538EC">
        <w:trPr>
          <w:trHeight w:val="283"/>
          <w:jc w:val="center"/>
        </w:trPr>
        <w:tc>
          <w:tcPr>
            <w:tcW w:w="1271" w:type="dxa"/>
            <w:vAlign w:val="center"/>
          </w:tcPr>
          <w:p w14:paraId="00000003" w14:textId="77777777" w:rsidR="0085765D" w:rsidRDefault="0085765D" w:rsidP="00E538EC">
            <w:pPr>
              <w:ind w:firstLineChars="0" w:firstLine="0"/>
              <w:jc w:val="left"/>
            </w:pPr>
            <w:r>
              <w:t>Number of studies</w:t>
            </w:r>
          </w:p>
        </w:tc>
        <w:tc>
          <w:tcPr>
            <w:tcW w:w="1386" w:type="dxa"/>
            <w:vAlign w:val="center"/>
          </w:tcPr>
          <w:p w14:paraId="00000004" w14:textId="77777777" w:rsidR="0085765D" w:rsidRDefault="0085765D" w:rsidP="00E538EC">
            <w:pPr>
              <w:ind w:firstLineChars="0" w:firstLine="0"/>
              <w:jc w:val="center"/>
            </w:pPr>
            <w:r>
              <w:t>Cervical to orofacial</w:t>
            </w:r>
          </w:p>
        </w:tc>
        <w:tc>
          <w:tcPr>
            <w:tcW w:w="2877" w:type="dxa"/>
            <w:vAlign w:val="center"/>
          </w:tcPr>
          <w:p w14:paraId="00000005" w14:textId="77777777" w:rsidR="0085765D" w:rsidRDefault="0085765D" w:rsidP="00E538EC">
            <w:pPr>
              <w:ind w:firstLineChars="0" w:firstLine="0"/>
              <w:jc w:val="center"/>
            </w:pPr>
            <w:r>
              <w:t>Stimulus Cervical</w:t>
            </w:r>
          </w:p>
        </w:tc>
        <w:tc>
          <w:tcPr>
            <w:tcW w:w="3402" w:type="dxa"/>
            <w:vAlign w:val="center"/>
          </w:tcPr>
          <w:p w14:paraId="00000006" w14:textId="77777777" w:rsidR="0085765D" w:rsidRDefault="0085765D" w:rsidP="00E538EC">
            <w:pPr>
              <w:ind w:firstLineChars="0" w:firstLine="0"/>
              <w:jc w:val="center"/>
            </w:pPr>
            <w:r>
              <w:t>Area of Response Orofacial</w:t>
            </w:r>
          </w:p>
        </w:tc>
        <w:tc>
          <w:tcPr>
            <w:tcW w:w="1407" w:type="dxa"/>
            <w:vAlign w:val="center"/>
          </w:tcPr>
          <w:p w14:paraId="00000007" w14:textId="072F0B1C" w:rsidR="0085765D" w:rsidRDefault="0085765D" w:rsidP="00E538EC">
            <w:pPr>
              <w:ind w:firstLineChars="0" w:firstLine="0"/>
              <w:jc w:val="center"/>
            </w:pPr>
            <w:r>
              <w:t>TCN Area</w:t>
            </w:r>
          </w:p>
          <w:p w14:paraId="00000008" w14:textId="77777777" w:rsidR="0085765D" w:rsidRDefault="0085765D" w:rsidP="00E538EC">
            <w:pPr>
              <w:ind w:firstLineChars="0" w:firstLine="0"/>
              <w:jc w:val="center"/>
            </w:pPr>
            <w:proofErr w:type="spellStart"/>
            <w:r>
              <w:t>Vc</w:t>
            </w:r>
            <w:proofErr w:type="spellEnd"/>
            <w:r>
              <w:t>/Vi</w:t>
            </w:r>
          </w:p>
        </w:tc>
        <w:tc>
          <w:tcPr>
            <w:tcW w:w="1509" w:type="dxa"/>
            <w:vAlign w:val="center"/>
          </w:tcPr>
          <w:p w14:paraId="00000009" w14:textId="3D7904D4" w:rsidR="0085765D" w:rsidRDefault="001117EA" w:rsidP="00E538EC">
            <w:pPr>
              <w:ind w:firstLineChars="0" w:firstLine="0"/>
              <w:jc w:val="center"/>
            </w:pPr>
            <w:r>
              <w:t>Spinal cord</w:t>
            </w:r>
          </w:p>
        </w:tc>
        <w:tc>
          <w:tcPr>
            <w:tcW w:w="1095" w:type="dxa"/>
            <w:vAlign w:val="center"/>
          </w:tcPr>
          <w:p w14:paraId="0000000A" w14:textId="65A810E3" w:rsidR="0085765D" w:rsidRDefault="0085765D" w:rsidP="00E538EC">
            <w:pPr>
              <w:ind w:firstLineChars="0" w:firstLine="0"/>
              <w:jc w:val="center"/>
            </w:pPr>
            <w:r>
              <w:t>V</w:t>
            </w:r>
            <w:r w:rsidR="001117EA">
              <w:t>o</w:t>
            </w:r>
            <w:r>
              <w:t>/</w:t>
            </w:r>
            <w:r w:rsidR="001117EA">
              <w:t>Vi</w:t>
            </w:r>
          </w:p>
        </w:tc>
        <w:tc>
          <w:tcPr>
            <w:tcW w:w="1515" w:type="dxa"/>
            <w:vAlign w:val="center"/>
          </w:tcPr>
          <w:p w14:paraId="0000000B" w14:textId="77777777" w:rsidR="0085765D" w:rsidRDefault="0085765D" w:rsidP="00E538EC">
            <w:pPr>
              <w:ind w:firstLineChars="0" w:firstLine="0"/>
              <w:jc w:val="center"/>
            </w:pPr>
            <w:r>
              <w:t>Others</w:t>
            </w:r>
          </w:p>
        </w:tc>
      </w:tr>
      <w:tr w:rsidR="0085765D" w14:paraId="497C861B" w14:textId="6487FBA8" w:rsidTr="00E538EC">
        <w:trPr>
          <w:trHeight w:val="283"/>
          <w:jc w:val="center"/>
        </w:trPr>
        <w:tc>
          <w:tcPr>
            <w:tcW w:w="1271" w:type="dxa"/>
            <w:vAlign w:val="center"/>
          </w:tcPr>
          <w:p w14:paraId="0000000C" w14:textId="4F12F58F" w:rsidR="0085765D" w:rsidRDefault="00A6395A" w:rsidP="00E538EC">
            <w:pPr>
              <w:ind w:firstLineChars="0" w:firstLine="0"/>
              <w:jc w:val="left"/>
            </w:pPr>
            <w:r>
              <w:t>5</w:t>
            </w:r>
          </w:p>
        </w:tc>
        <w:tc>
          <w:tcPr>
            <w:tcW w:w="1386" w:type="dxa"/>
            <w:vAlign w:val="center"/>
          </w:tcPr>
          <w:p w14:paraId="0000000D" w14:textId="77777777" w:rsidR="0085765D" w:rsidRDefault="0085765D" w:rsidP="00E538EC">
            <w:pPr>
              <w:ind w:firstLineChars="0" w:firstLine="0"/>
              <w:jc w:val="center"/>
            </w:pPr>
            <w:r>
              <w:rPr>
                <w:noProof/>
              </w:rPr>
              <w:drawing>
                <wp:inline distT="0" distB="0" distL="0" distR="0" wp14:anchorId="77FD6FF8" wp14:editId="50BD7CFF">
                  <wp:extent cx="215900" cy="215900"/>
                  <wp:effectExtent l="0" t="0" r="0" b="0"/>
                  <wp:docPr id="206848610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877" w:type="dxa"/>
            <w:vAlign w:val="center"/>
          </w:tcPr>
          <w:p w14:paraId="0000000E" w14:textId="1C3DFC09" w:rsidR="0085765D" w:rsidRDefault="00183768" w:rsidP="00E538EC">
            <w:pPr>
              <w:ind w:firstLineChars="0" w:firstLine="0"/>
              <w:jc w:val="center"/>
            </w:pPr>
            <w:r>
              <w:t>trapezius muscle (3)</w:t>
            </w:r>
            <w:r w:rsidR="00DA0C9B">
              <w:t xml:space="preserve"> </w:t>
            </w:r>
            <w:r w:rsidR="00DA0C9B">
              <w:rPr>
                <w:noProof/>
              </w:rPr>
              <w:t>[</w:t>
            </w:r>
            <w:r w:rsidR="007B129E">
              <w:rPr>
                <w:noProof/>
              </w:rPr>
              <w:t>1</w:t>
            </w:r>
            <w:r w:rsidR="00E538EC">
              <w:rPr>
                <w:noProof/>
              </w:rPr>
              <w:t>–</w:t>
            </w:r>
            <w:r w:rsidR="007B129E">
              <w:rPr>
                <w:noProof/>
              </w:rPr>
              <w:t>3</w:t>
            </w:r>
            <w:r w:rsidR="00DA0C9B">
              <w:rPr>
                <w:noProof/>
              </w:rPr>
              <w:t>]</w:t>
            </w:r>
            <w:r>
              <w:t>; Neck (2)</w:t>
            </w:r>
            <w:r w:rsidR="00E538EC">
              <w:t xml:space="preserve"> </w:t>
            </w:r>
            <w:r w:rsidR="00DA0C9B">
              <w:rPr>
                <w:noProof/>
              </w:rPr>
              <w:t>[</w:t>
            </w:r>
            <w:r w:rsidR="007B129E">
              <w:rPr>
                <w:noProof/>
              </w:rPr>
              <w:t>4, 5</w:t>
            </w:r>
            <w:r w:rsidR="00DA0C9B">
              <w:rPr>
                <w:noProof/>
              </w:rPr>
              <w:t>]</w:t>
            </w:r>
          </w:p>
        </w:tc>
        <w:tc>
          <w:tcPr>
            <w:tcW w:w="3402" w:type="dxa"/>
            <w:vAlign w:val="center"/>
          </w:tcPr>
          <w:p w14:paraId="0000000F" w14:textId="1F0583B0" w:rsidR="0085765D" w:rsidRDefault="007F64C2" w:rsidP="00E538EC">
            <w:pPr>
              <w:ind w:firstLineChars="0" w:firstLine="0"/>
              <w:jc w:val="center"/>
            </w:pPr>
            <w:r>
              <w:t>Face/Facial skin (5)</w:t>
            </w:r>
          </w:p>
        </w:tc>
        <w:tc>
          <w:tcPr>
            <w:tcW w:w="1407" w:type="dxa"/>
            <w:vAlign w:val="center"/>
          </w:tcPr>
          <w:p w14:paraId="00000010" w14:textId="6FE674E2" w:rsidR="0085765D" w:rsidRDefault="00A6395A" w:rsidP="00E538EC">
            <w:pPr>
              <w:ind w:firstLineChars="0" w:firstLine="0"/>
              <w:jc w:val="center"/>
            </w:pPr>
            <w:r>
              <w:t>5</w:t>
            </w:r>
          </w:p>
        </w:tc>
        <w:tc>
          <w:tcPr>
            <w:tcW w:w="1509" w:type="dxa"/>
            <w:vAlign w:val="center"/>
          </w:tcPr>
          <w:p w14:paraId="00000011" w14:textId="77777777" w:rsidR="0085765D" w:rsidRDefault="0085765D" w:rsidP="00E538EC">
            <w:pPr>
              <w:ind w:firstLineChars="0" w:firstLine="0"/>
              <w:jc w:val="center"/>
            </w:pPr>
            <w:r>
              <w:t>0</w:t>
            </w:r>
          </w:p>
        </w:tc>
        <w:tc>
          <w:tcPr>
            <w:tcW w:w="1095" w:type="dxa"/>
            <w:vAlign w:val="center"/>
          </w:tcPr>
          <w:p w14:paraId="00000012" w14:textId="6B8BDE92" w:rsidR="0085765D" w:rsidRDefault="00A6395A" w:rsidP="00E538EC">
            <w:pPr>
              <w:ind w:firstLineChars="0" w:firstLine="0"/>
              <w:jc w:val="center"/>
            </w:pPr>
            <w:r>
              <w:t>5</w:t>
            </w:r>
          </w:p>
        </w:tc>
        <w:tc>
          <w:tcPr>
            <w:tcW w:w="1515" w:type="dxa"/>
            <w:vAlign w:val="center"/>
          </w:tcPr>
          <w:p w14:paraId="00000013" w14:textId="1F99D4F8" w:rsidR="0085765D" w:rsidRDefault="007F64C2" w:rsidP="00E538EC">
            <w:pPr>
              <w:ind w:firstLineChars="0" w:firstLine="0"/>
              <w:jc w:val="center"/>
            </w:pPr>
            <w:r>
              <w:t>2</w:t>
            </w:r>
          </w:p>
        </w:tc>
      </w:tr>
    </w:tbl>
    <w:p w14:paraId="00000025" w14:textId="3F8B99D1" w:rsidR="00525256" w:rsidRDefault="0085765D" w:rsidP="00E538EC">
      <w:pPr>
        <w:pStyle w:val="af7"/>
      </w:pPr>
      <w:r>
        <w:rPr>
          <w:noProof/>
        </w:rPr>
        <w:drawing>
          <wp:inline distT="0" distB="0" distL="0" distR="0" wp14:anchorId="13FBF51B" wp14:editId="43F6C6F4">
            <wp:extent cx="215900" cy="215900"/>
            <wp:effectExtent l="0" t="0" r="0" b="0"/>
            <wp:docPr id="206848610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r>
        <w:t xml:space="preserve">There is a </w:t>
      </w:r>
      <w:r w:rsidR="005959B5">
        <w:t>connectio</w:t>
      </w:r>
      <w:r w:rsidR="005959B5" w:rsidRPr="00522941">
        <w:t>n.</w:t>
      </w:r>
      <w:r w:rsidR="00522941" w:rsidRPr="00522941">
        <w:t xml:space="preserve"> TCN: trigeminocervical nucleus</w:t>
      </w:r>
      <w:r w:rsidR="00522941">
        <w:t>.</w:t>
      </w:r>
    </w:p>
    <w:p w14:paraId="258B9C71" w14:textId="7D3442DB" w:rsidR="00811077" w:rsidRDefault="00811077">
      <w:pPr>
        <w:ind w:firstLine="420"/>
        <w:rPr>
          <w:rFonts w:eastAsiaTheme="minorEastAsia"/>
          <w:b/>
        </w:rPr>
      </w:pPr>
    </w:p>
    <w:p w14:paraId="58F5C8B0" w14:textId="77777777" w:rsidR="00A7109C" w:rsidRPr="00A7109C" w:rsidRDefault="00A7109C">
      <w:pPr>
        <w:ind w:firstLine="420"/>
        <w:rPr>
          <w:rFonts w:eastAsiaTheme="minorEastAsia"/>
          <w:b/>
        </w:rPr>
      </w:pPr>
    </w:p>
    <w:p w14:paraId="00000028" w14:textId="3B91488F" w:rsidR="00525256" w:rsidRDefault="00522941" w:rsidP="00522941">
      <w:pPr>
        <w:pStyle w:val="af6"/>
      </w:pPr>
      <w:r>
        <w:t xml:space="preserve">Supplementary Table 2. </w:t>
      </w:r>
      <w:r w:rsidR="0085765D">
        <w:t>Orofacial</w:t>
      </w:r>
      <w:r w:rsidR="006B23B1">
        <w:t>/cranial</w:t>
      </w:r>
      <w:r w:rsidR="0085765D">
        <w:t xml:space="preserve"> to cervical (n</w:t>
      </w:r>
      <w:r>
        <w:t xml:space="preserve"> </w:t>
      </w:r>
      <w:r w:rsidR="0085765D">
        <w:t>=</w:t>
      </w:r>
      <w:r>
        <w:t xml:space="preserve"> </w:t>
      </w:r>
      <w:r w:rsidR="00554713">
        <w:t>7</w:t>
      </w:r>
      <w:r w:rsidR="00AE34D9">
        <w:t>2</w:t>
      </w:r>
      <w:r w:rsidR="0085765D">
        <w:t>)</w:t>
      </w:r>
      <w:r>
        <w:t>.</w:t>
      </w:r>
    </w:p>
    <w:tbl>
      <w:tblPr>
        <w:tblStyle w:val="af0"/>
        <w:tblW w:w="14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13"/>
        <w:gridCol w:w="1456"/>
        <w:gridCol w:w="3363"/>
        <w:gridCol w:w="3828"/>
        <w:gridCol w:w="1434"/>
        <w:gridCol w:w="1259"/>
        <w:gridCol w:w="886"/>
        <w:gridCol w:w="1065"/>
      </w:tblGrid>
      <w:tr w:rsidR="00525256" w14:paraId="26C08255" w14:textId="77777777" w:rsidTr="00522941">
        <w:trPr>
          <w:trHeight w:val="283"/>
          <w:jc w:val="center"/>
        </w:trPr>
        <w:tc>
          <w:tcPr>
            <w:tcW w:w="1413" w:type="dxa"/>
            <w:vAlign w:val="center"/>
          </w:tcPr>
          <w:p w14:paraId="00000029" w14:textId="77777777" w:rsidR="00525256" w:rsidRDefault="0085765D" w:rsidP="00522941">
            <w:pPr>
              <w:ind w:firstLineChars="0" w:firstLine="0"/>
              <w:jc w:val="left"/>
            </w:pPr>
            <w:r>
              <w:t>Number of studies</w:t>
            </w:r>
          </w:p>
        </w:tc>
        <w:tc>
          <w:tcPr>
            <w:tcW w:w="1456" w:type="dxa"/>
            <w:vAlign w:val="center"/>
          </w:tcPr>
          <w:p w14:paraId="0000002A" w14:textId="77777777" w:rsidR="00525256" w:rsidRDefault="0085765D" w:rsidP="00522941">
            <w:pPr>
              <w:ind w:firstLineChars="0" w:firstLine="0"/>
              <w:jc w:val="center"/>
            </w:pPr>
            <w:r>
              <w:t>Orofacial to cervical</w:t>
            </w:r>
          </w:p>
        </w:tc>
        <w:tc>
          <w:tcPr>
            <w:tcW w:w="3363" w:type="dxa"/>
            <w:vAlign w:val="center"/>
          </w:tcPr>
          <w:p w14:paraId="0000002B" w14:textId="77777777" w:rsidR="00525256" w:rsidRDefault="0085765D" w:rsidP="00522941">
            <w:pPr>
              <w:ind w:firstLineChars="0" w:firstLine="0"/>
              <w:jc w:val="center"/>
            </w:pPr>
            <w:r>
              <w:t>Stimulus Orofacial</w:t>
            </w:r>
          </w:p>
        </w:tc>
        <w:tc>
          <w:tcPr>
            <w:tcW w:w="3828" w:type="dxa"/>
            <w:vAlign w:val="center"/>
          </w:tcPr>
          <w:p w14:paraId="0000002C" w14:textId="77777777" w:rsidR="00525256" w:rsidRDefault="0085765D" w:rsidP="00522941">
            <w:pPr>
              <w:ind w:firstLineChars="0" w:firstLine="0"/>
              <w:jc w:val="center"/>
            </w:pPr>
            <w:r>
              <w:t>Area of Response Cervical</w:t>
            </w:r>
          </w:p>
        </w:tc>
        <w:tc>
          <w:tcPr>
            <w:tcW w:w="1434" w:type="dxa"/>
            <w:vAlign w:val="center"/>
          </w:tcPr>
          <w:p w14:paraId="0000002D" w14:textId="427CEA4A" w:rsidR="00525256" w:rsidRDefault="005666EF" w:rsidP="00522941">
            <w:pPr>
              <w:ind w:firstLineChars="0" w:firstLine="0"/>
              <w:jc w:val="center"/>
            </w:pPr>
            <w:r>
              <w:t>TCN</w:t>
            </w:r>
            <w:r w:rsidR="0085765D">
              <w:t xml:space="preserve"> Area</w:t>
            </w:r>
          </w:p>
          <w:p w14:paraId="0000002E" w14:textId="77777777" w:rsidR="00525256" w:rsidRDefault="0085765D" w:rsidP="00522941">
            <w:pPr>
              <w:ind w:firstLineChars="0" w:firstLine="0"/>
              <w:jc w:val="center"/>
            </w:pPr>
            <w:proofErr w:type="spellStart"/>
            <w:r>
              <w:t>Vc</w:t>
            </w:r>
            <w:proofErr w:type="spellEnd"/>
            <w:r>
              <w:t>/Vi</w:t>
            </w:r>
          </w:p>
        </w:tc>
        <w:tc>
          <w:tcPr>
            <w:tcW w:w="1259" w:type="dxa"/>
            <w:vAlign w:val="center"/>
          </w:tcPr>
          <w:p w14:paraId="0000002F" w14:textId="1E5A0DA0" w:rsidR="00525256" w:rsidRDefault="001117EA" w:rsidP="00522941">
            <w:pPr>
              <w:ind w:firstLineChars="0" w:firstLine="0"/>
              <w:jc w:val="center"/>
            </w:pPr>
            <w:r>
              <w:t>Spinal cord</w:t>
            </w:r>
          </w:p>
        </w:tc>
        <w:tc>
          <w:tcPr>
            <w:tcW w:w="886" w:type="dxa"/>
            <w:vAlign w:val="center"/>
          </w:tcPr>
          <w:p w14:paraId="00000030" w14:textId="0DD1F407" w:rsidR="00525256" w:rsidRDefault="001117EA" w:rsidP="00522941">
            <w:pPr>
              <w:ind w:firstLineChars="0" w:firstLine="0"/>
              <w:jc w:val="center"/>
            </w:pPr>
            <w:r>
              <w:t>Vo/Vi</w:t>
            </w:r>
          </w:p>
        </w:tc>
        <w:tc>
          <w:tcPr>
            <w:tcW w:w="1065" w:type="dxa"/>
            <w:vAlign w:val="center"/>
          </w:tcPr>
          <w:p w14:paraId="00000031" w14:textId="77777777" w:rsidR="00525256" w:rsidRDefault="0085765D" w:rsidP="00522941">
            <w:pPr>
              <w:ind w:firstLineChars="0" w:firstLine="0"/>
              <w:jc w:val="center"/>
            </w:pPr>
            <w:r>
              <w:t>Others</w:t>
            </w:r>
          </w:p>
        </w:tc>
      </w:tr>
      <w:tr w:rsidR="00525256" w14:paraId="308ABAD8" w14:textId="77777777" w:rsidTr="00522941">
        <w:trPr>
          <w:trHeight w:val="283"/>
          <w:jc w:val="center"/>
        </w:trPr>
        <w:tc>
          <w:tcPr>
            <w:tcW w:w="1413" w:type="dxa"/>
            <w:vAlign w:val="center"/>
          </w:tcPr>
          <w:p w14:paraId="00000032" w14:textId="0786542F" w:rsidR="00525256" w:rsidRDefault="0085765D" w:rsidP="00522941">
            <w:pPr>
              <w:ind w:firstLineChars="0" w:firstLine="0"/>
              <w:jc w:val="left"/>
            </w:pPr>
            <w:r>
              <w:t>6</w:t>
            </w:r>
            <w:r w:rsidR="000B4F9F">
              <w:t>4</w:t>
            </w:r>
          </w:p>
        </w:tc>
        <w:tc>
          <w:tcPr>
            <w:tcW w:w="1456" w:type="dxa"/>
            <w:vAlign w:val="center"/>
          </w:tcPr>
          <w:p w14:paraId="00000033" w14:textId="77777777" w:rsidR="00525256" w:rsidRDefault="0085765D" w:rsidP="00522941">
            <w:pPr>
              <w:ind w:firstLineChars="0" w:firstLine="0"/>
              <w:jc w:val="center"/>
            </w:pPr>
            <w:r>
              <w:rPr>
                <w:noProof/>
              </w:rPr>
              <w:drawing>
                <wp:inline distT="0" distB="0" distL="0" distR="0" wp14:anchorId="40B9AB31" wp14:editId="2DE94D45">
                  <wp:extent cx="215900" cy="215900"/>
                  <wp:effectExtent l="0" t="0" r="0" b="0"/>
                  <wp:docPr id="206848611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3363" w:type="dxa"/>
            <w:vAlign w:val="center"/>
          </w:tcPr>
          <w:p w14:paraId="00000034" w14:textId="27AB604B" w:rsidR="00525256" w:rsidRDefault="0085765D" w:rsidP="00522941">
            <w:pPr>
              <w:ind w:firstLineChars="0" w:firstLine="0"/>
              <w:jc w:val="center"/>
            </w:pPr>
            <w:r>
              <w:t>TMJ (1</w:t>
            </w:r>
            <w:r w:rsidR="00DD2E04">
              <w:t>2</w:t>
            </w:r>
            <w:r>
              <w:t>)</w:t>
            </w:r>
            <w:r w:rsidR="00522941">
              <w:t xml:space="preserve"> </w:t>
            </w:r>
            <w:r w:rsidR="00DA0C9B">
              <w:rPr>
                <w:noProof/>
              </w:rPr>
              <w:t>[</w:t>
            </w:r>
            <w:r w:rsidR="007B129E">
              <w:rPr>
                <w:noProof/>
              </w:rPr>
              <w:t>6</w:t>
            </w:r>
            <w:r w:rsidR="00522941">
              <w:rPr>
                <w:noProof/>
              </w:rPr>
              <w:t>–</w:t>
            </w:r>
            <w:r w:rsidR="007B129E">
              <w:rPr>
                <w:noProof/>
              </w:rPr>
              <w:t>21</w:t>
            </w:r>
            <w:r w:rsidR="00DA0C9B">
              <w:rPr>
                <w:noProof/>
              </w:rPr>
              <w:t>]</w:t>
            </w:r>
            <w:r>
              <w:t>;</w:t>
            </w:r>
            <w:r w:rsidR="00DD2E04">
              <w:t xml:space="preserve"> tooth pulp (7)</w:t>
            </w:r>
            <w:r w:rsidR="00522941">
              <w:t xml:space="preserve"> </w:t>
            </w:r>
            <w:r w:rsidR="00DA0C9B">
              <w:rPr>
                <w:noProof/>
              </w:rPr>
              <w:t>[</w:t>
            </w:r>
            <w:r w:rsidR="007B129E">
              <w:rPr>
                <w:noProof/>
              </w:rPr>
              <w:t>22</w:t>
            </w:r>
            <w:r w:rsidR="00522941">
              <w:rPr>
                <w:noProof/>
              </w:rPr>
              <w:t>–</w:t>
            </w:r>
            <w:r w:rsidR="007B129E">
              <w:rPr>
                <w:noProof/>
              </w:rPr>
              <w:t>28</w:t>
            </w:r>
            <w:r w:rsidR="00DA0C9B">
              <w:rPr>
                <w:noProof/>
              </w:rPr>
              <w:t>]</w:t>
            </w:r>
            <w:r>
              <w:t xml:space="preserve"> whisker pad (</w:t>
            </w:r>
            <w:r w:rsidR="00C8651C">
              <w:t>5</w:t>
            </w:r>
            <w:r>
              <w:t>)</w:t>
            </w:r>
            <w:r w:rsidR="00522941">
              <w:t xml:space="preserve"> </w:t>
            </w:r>
            <w:r w:rsidR="00DA0C9B">
              <w:rPr>
                <w:noProof/>
              </w:rPr>
              <w:t>[</w:t>
            </w:r>
            <w:r w:rsidR="007B129E">
              <w:rPr>
                <w:noProof/>
              </w:rPr>
              <w:t>29</w:t>
            </w:r>
            <w:r w:rsidR="00522941">
              <w:rPr>
                <w:noProof/>
              </w:rPr>
              <w:t>–</w:t>
            </w:r>
            <w:r w:rsidR="007B129E">
              <w:rPr>
                <w:noProof/>
              </w:rPr>
              <w:t>33</w:t>
            </w:r>
            <w:r w:rsidR="00DA0C9B">
              <w:rPr>
                <w:noProof/>
              </w:rPr>
              <w:t>]</w:t>
            </w:r>
            <w:r>
              <w:t>;</w:t>
            </w:r>
            <w:r w:rsidR="00C8651C">
              <w:t xml:space="preserve"> </w:t>
            </w:r>
            <w:r>
              <w:t>masseter muscle (</w:t>
            </w:r>
            <w:r w:rsidR="0016349F">
              <w:t>4</w:t>
            </w:r>
            <w:r>
              <w:t>)</w:t>
            </w:r>
            <w:r w:rsidR="00522941">
              <w:t xml:space="preserve"> </w:t>
            </w:r>
            <w:r w:rsidR="00DA0C9B">
              <w:rPr>
                <w:noProof/>
              </w:rPr>
              <w:t>[</w:t>
            </w:r>
            <w:r w:rsidR="007B129E">
              <w:rPr>
                <w:noProof/>
              </w:rPr>
              <w:t>14, 34</w:t>
            </w:r>
            <w:r w:rsidR="00522941">
              <w:rPr>
                <w:noProof/>
              </w:rPr>
              <w:t>–</w:t>
            </w:r>
            <w:r w:rsidR="007B129E">
              <w:rPr>
                <w:noProof/>
              </w:rPr>
              <w:t>36</w:t>
            </w:r>
            <w:r w:rsidR="00DA0C9B">
              <w:rPr>
                <w:noProof/>
              </w:rPr>
              <w:t>]</w:t>
            </w:r>
            <w:r>
              <w:t>; infraorbital nerve (5)</w:t>
            </w:r>
            <w:r w:rsidR="00522941">
              <w:t xml:space="preserve"> </w:t>
            </w:r>
            <w:r w:rsidR="00DA0C9B">
              <w:rPr>
                <w:noProof/>
              </w:rPr>
              <w:t>[</w:t>
            </w:r>
            <w:r w:rsidR="007B129E">
              <w:rPr>
                <w:noProof/>
              </w:rPr>
              <w:t>37</w:t>
            </w:r>
            <w:r w:rsidR="00522941">
              <w:rPr>
                <w:noProof/>
              </w:rPr>
              <w:t>–</w:t>
            </w:r>
            <w:r w:rsidR="007B129E">
              <w:rPr>
                <w:noProof/>
              </w:rPr>
              <w:t>41</w:t>
            </w:r>
            <w:r w:rsidR="00DA0C9B">
              <w:rPr>
                <w:noProof/>
              </w:rPr>
              <w:t>]</w:t>
            </w:r>
            <w:r>
              <w:t>;</w:t>
            </w:r>
            <w:r w:rsidR="001D6C99">
              <w:t xml:space="preserve"> parotid gland (2)</w:t>
            </w:r>
            <w:r w:rsidR="00522941">
              <w:t xml:space="preserve"> </w:t>
            </w:r>
            <w:r w:rsidR="00DA0C9B">
              <w:rPr>
                <w:noProof/>
              </w:rPr>
              <w:t>[</w:t>
            </w:r>
            <w:r w:rsidR="007B129E">
              <w:rPr>
                <w:noProof/>
              </w:rPr>
              <w:t>42, 43</w:t>
            </w:r>
            <w:r w:rsidR="00DA0C9B">
              <w:rPr>
                <w:noProof/>
              </w:rPr>
              <w:t>]</w:t>
            </w:r>
            <w:r w:rsidR="00DD2E04">
              <w:t>; Forehead/Head</w:t>
            </w:r>
            <w:r w:rsidR="00522941">
              <w:t xml:space="preserve"> </w:t>
            </w:r>
            <w:r w:rsidR="00DA0C9B">
              <w:rPr>
                <w:noProof/>
              </w:rPr>
              <w:t>[</w:t>
            </w:r>
            <w:r w:rsidR="007B129E">
              <w:rPr>
                <w:noProof/>
              </w:rPr>
              <w:t>44, 45</w:t>
            </w:r>
            <w:r w:rsidR="00DA0C9B">
              <w:rPr>
                <w:noProof/>
              </w:rPr>
              <w:t>]</w:t>
            </w:r>
            <w:r w:rsidR="00637D57">
              <w:t xml:space="preserve"> Orofacial Region (unspecific)</w:t>
            </w:r>
            <w:r w:rsidR="00522941">
              <w:t xml:space="preserve"> </w:t>
            </w:r>
            <w:r w:rsidR="00DA0C9B">
              <w:t>[</w:t>
            </w:r>
            <w:r w:rsidR="007B129E">
              <w:rPr>
                <w:noProof/>
              </w:rPr>
              <w:t>37, 46</w:t>
            </w:r>
            <w:r w:rsidR="00522941">
              <w:rPr>
                <w:noProof/>
              </w:rPr>
              <w:t>–</w:t>
            </w:r>
            <w:r w:rsidR="007B129E">
              <w:rPr>
                <w:noProof/>
              </w:rPr>
              <w:t>70</w:t>
            </w:r>
            <w:r w:rsidR="00DA0C9B">
              <w:rPr>
                <w:noProof/>
              </w:rPr>
              <w:t>]</w:t>
            </w:r>
          </w:p>
        </w:tc>
        <w:tc>
          <w:tcPr>
            <w:tcW w:w="3828" w:type="dxa"/>
            <w:vAlign w:val="center"/>
          </w:tcPr>
          <w:p w14:paraId="00000035" w14:textId="47A96B99" w:rsidR="00525256" w:rsidRDefault="0085765D" w:rsidP="00522941">
            <w:pPr>
              <w:ind w:firstLineChars="0" w:firstLine="0"/>
              <w:jc w:val="center"/>
            </w:pPr>
            <w:r>
              <w:t xml:space="preserve">Splenius and trapezius muscles; Brainstem/Cervical muscles; </w:t>
            </w:r>
            <w:r w:rsidRPr="0085765D">
              <w:t>T</w:t>
            </w:r>
            <w:r w:rsidR="005666EF" w:rsidRPr="0085765D">
              <w:t>CN</w:t>
            </w:r>
            <w:r w:rsidRPr="0085765D">
              <w:t xml:space="preserve"> </w:t>
            </w:r>
            <w:proofErr w:type="spellStart"/>
            <w:r>
              <w:t>caudalis</w:t>
            </w:r>
            <w:proofErr w:type="spellEnd"/>
            <w:r w:rsidR="006B23B1">
              <w:t>,</w:t>
            </w:r>
            <w:r>
              <w:t xml:space="preserve"> and upper cervical region</w:t>
            </w:r>
          </w:p>
        </w:tc>
        <w:tc>
          <w:tcPr>
            <w:tcW w:w="1434" w:type="dxa"/>
            <w:vAlign w:val="center"/>
          </w:tcPr>
          <w:p w14:paraId="00000036" w14:textId="08465965" w:rsidR="00525256" w:rsidRDefault="001117EA" w:rsidP="00522941">
            <w:pPr>
              <w:ind w:firstLineChars="0" w:firstLine="0"/>
              <w:jc w:val="center"/>
            </w:pPr>
            <w:r>
              <w:t>52</w:t>
            </w:r>
            <w:r w:rsidR="0085765D">
              <w:t>*</w:t>
            </w:r>
          </w:p>
        </w:tc>
        <w:tc>
          <w:tcPr>
            <w:tcW w:w="1259" w:type="dxa"/>
            <w:vAlign w:val="center"/>
          </w:tcPr>
          <w:p w14:paraId="00000037" w14:textId="04342548" w:rsidR="00525256" w:rsidRDefault="0085765D" w:rsidP="00522941">
            <w:pPr>
              <w:ind w:firstLineChars="0" w:firstLine="0"/>
              <w:jc w:val="center"/>
            </w:pPr>
            <w:r>
              <w:t>17*</w:t>
            </w:r>
          </w:p>
        </w:tc>
        <w:tc>
          <w:tcPr>
            <w:tcW w:w="886" w:type="dxa"/>
            <w:vAlign w:val="center"/>
          </w:tcPr>
          <w:p w14:paraId="00000038" w14:textId="19D69604" w:rsidR="00525256" w:rsidRDefault="001117EA" w:rsidP="00522941">
            <w:pPr>
              <w:ind w:firstLineChars="0" w:firstLine="0"/>
              <w:jc w:val="center"/>
            </w:pPr>
            <w:r>
              <w:t>9</w:t>
            </w:r>
            <w:r w:rsidR="0085765D">
              <w:t>*</w:t>
            </w:r>
          </w:p>
        </w:tc>
        <w:tc>
          <w:tcPr>
            <w:tcW w:w="1065" w:type="dxa"/>
            <w:vAlign w:val="center"/>
          </w:tcPr>
          <w:p w14:paraId="00000039" w14:textId="3758CC76" w:rsidR="00525256" w:rsidRDefault="001117EA" w:rsidP="00522941">
            <w:pPr>
              <w:ind w:firstLineChars="0" w:firstLine="0"/>
              <w:jc w:val="center"/>
            </w:pPr>
            <w:r>
              <w:t>26*</w:t>
            </w:r>
          </w:p>
        </w:tc>
      </w:tr>
      <w:tr w:rsidR="00525256" w14:paraId="552EC36A" w14:textId="77777777" w:rsidTr="00522941">
        <w:trPr>
          <w:trHeight w:val="571"/>
          <w:jc w:val="center"/>
        </w:trPr>
        <w:tc>
          <w:tcPr>
            <w:tcW w:w="1413" w:type="dxa"/>
            <w:vAlign w:val="center"/>
          </w:tcPr>
          <w:p w14:paraId="0000003A" w14:textId="5D29900C" w:rsidR="00525256" w:rsidRDefault="00DD2E04" w:rsidP="00522941">
            <w:pPr>
              <w:ind w:firstLineChars="0" w:firstLine="0"/>
              <w:jc w:val="left"/>
            </w:pPr>
            <w:r>
              <w:t>2</w:t>
            </w:r>
          </w:p>
        </w:tc>
        <w:tc>
          <w:tcPr>
            <w:tcW w:w="1456" w:type="dxa"/>
            <w:vAlign w:val="center"/>
          </w:tcPr>
          <w:p w14:paraId="0000003B" w14:textId="77777777" w:rsidR="00525256" w:rsidRDefault="0085765D" w:rsidP="00522941">
            <w:pPr>
              <w:ind w:firstLineChars="0" w:firstLine="0"/>
              <w:jc w:val="center"/>
            </w:pPr>
            <w:r>
              <w:rPr>
                <w:noProof/>
              </w:rPr>
              <w:drawing>
                <wp:inline distT="0" distB="0" distL="0" distR="0" wp14:anchorId="6A461B11" wp14:editId="1E895490">
                  <wp:extent cx="215900" cy="215900"/>
                  <wp:effectExtent l="0" t="0" r="0" b="0"/>
                  <wp:docPr id="2068486108" name="image4.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 icon&#10;&#10;Description automatically generated"/>
                          <pic:cNvPicPr preferRelativeResize="0"/>
                        </pic:nvPicPr>
                        <pic:blipFill>
                          <a:blip r:embed="rId10"/>
                          <a:srcRect/>
                          <a:stretch>
                            <a:fillRect/>
                          </a:stretch>
                        </pic:blipFill>
                        <pic:spPr>
                          <a:xfrm>
                            <a:off x="0" y="0"/>
                            <a:ext cx="215900" cy="215900"/>
                          </a:xfrm>
                          <a:prstGeom prst="rect">
                            <a:avLst/>
                          </a:prstGeom>
                          <a:ln/>
                        </pic:spPr>
                      </pic:pic>
                    </a:graphicData>
                  </a:graphic>
                </wp:inline>
              </w:drawing>
            </w:r>
          </w:p>
        </w:tc>
        <w:tc>
          <w:tcPr>
            <w:tcW w:w="3363" w:type="dxa"/>
            <w:vAlign w:val="center"/>
          </w:tcPr>
          <w:p w14:paraId="0000003C" w14:textId="3FF09D3C" w:rsidR="00525256" w:rsidRDefault="0085765D" w:rsidP="00522941">
            <w:pPr>
              <w:ind w:firstLineChars="0" w:firstLine="0"/>
              <w:jc w:val="center"/>
            </w:pPr>
            <w:r>
              <w:t>TMJ</w:t>
            </w:r>
            <w:r w:rsidR="00522941">
              <w:t xml:space="preserve"> </w:t>
            </w:r>
            <w:r w:rsidR="00DA0C9B">
              <w:rPr>
                <w:noProof/>
              </w:rPr>
              <w:t>[</w:t>
            </w:r>
            <w:r w:rsidR="007B129E">
              <w:rPr>
                <w:noProof/>
              </w:rPr>
              <w:t>71</w:t>
            </w:r>
            <w:r w:rsidR="00DA0C9B">
              <w:rPr>
                <w:noProof/>
              </w:rPr>
              <w:t>]</w:t>
            </w:r>
            <w:r w:rsidR="00554713">
              <w:t xml:space="preserve">; </w:t>
            </w:r>
            <w:r w:rsidR="00A71A42">
              <w:t>not applicable (</w:t>
            </w:r>
            <w:r w:rsidR="00554713">
              <w:t>NA</w:t>
            </w:r>
            <w:r w:rsidR="00A71A42">
              <w:t>)</w:t>
            </w:r>
            <w:r w:rsidR="00522941">
              <w:t xml:space="preserve"> </w:t>
            </w:r>
            <w:r w:rsidR="00DA0C9B">
              <w:rPr>
                <w:noProof/>
              </w:rPr>
              <w:t>[</w:t>
            </w:r>
            <w:r w:rsidR="007B129E">
              <w:rPr>
                <w:noProof/>
              </w:rPr>
              <w:t>72</w:t>
            </w:r>
            <w:r w:rsidR="00DA0C9B">
              <w:rPr>
                <w:noProof/>
              </w:rPr>
              <w:t>]</w:t>
            </w:r>
          </w:p>
        </w:tc>
        <w:tc>
          <w:tcPr>
            <w:tcW w:w="3828" w:type="dxa"/>
            <w:vAlign w:val="center"/>
          </w:tcPr>
          <w:p w14:paraId="0000003D" w14:textId="7FF64C10" w:rsidR="00525256" w:rsidRDefault="005666EF" w:rsidP="00522941">
            <w:pPr>
              <w:ind w:firstLineChars="0" w:firstLine="0"/>
              <w:jc w:val="center"/>
            </w:pPr>
            <w:r>
              <w:t>TCN</w:t>
            </w:r>
            <w:r w:rsidR="0085765D">
              <w:t xml:space="preserve"> </w:t>
            </w:r>
            <w:proofErr w:type="spellStart"/>
            <w:r w:rsidR="0085765D">
              <w:t>caudalis</w:t>
            </w:r>
            <w:proofErr w:type="spellEnd"/>
            <w:r w:rsidR="0085765D">
              <w:t xml:space="preserve"> and upper cervical region</w:t>
            </w:r>
            <w:r w:rsidR="00554713">
              <w:t>; NA</w:t>
            </w:r>
          </w:p>
        </w:tc>
        <w:tc>
          <w:tcPr>
            <w:tcW w:w="1434" w:type="dxa"/>
            <w:vAlign w:val="center"/>
          </w:tcPr>
          <w:p w14:paraId="0000003E" w14:textId="0A3879C5" w:rsidR="00525256" w:rsidRDefault="001117EA" w:rsidP="00522941">
            <w:pPr>
              <w:ind w:firstLineChars="0" w:firstLine="0"/>
              <w:jc w:val="center"/>
            </w:pPr>
            <w:r>
              <w:t>1</w:t>
            </w:r>
          </w:p>
        </w:tc>
        <w:tc>
          <w:tcPr>
            <w:tcW w:w="1259" w:type="dxa"/>
            <w:vAlign w:val="center"/>
          </w:tcPr>
          <w:p w14:paraId="0000003F" w14:textId="77777777" w:rsidR="00525256" w:rsidRDefault="0085765D" w:rsidP="00522941">
            <w:pPr>
              <w:ind w:firstLineChars="0" w:firstLine="0"/>
              <w:jc w:val="center"/>
            </w:pPr>
            <w:r>
              <w:t>0</w:t>
            </w:r>
          </w:p>
        </w:tc>
        <w:tc>
          <w:tcPr>
            <w:tcW w:w="886" w:type="dxa"/>
            <w:vAlign w:val="center"/>
          </w:tcPr>
          <w:p w14:paraId="00000040" w14:textId="77777777" w:rsidR="00525256" w:rsidRDefault="0085765D" w:rsidP="00522941">
            <w:pPr>
              <w:ind w:firstLineChars="0" w:firstLine="0"/>
              <w:jc w:val="center"/>
            </w:pPr>
            <w:r>
              <w:t>1</w:t>
            </w:r>
          </w:p>
        </w:tc>
        <w:tc>
          <w:tcPr>
            <w:tcW w:w="1065" w:type="dxa"/>
            <w:vAlign w:val="center"/>
          </w:tcPr>
          <w:p w14:paraId="00000041" w14:textId="77777777" w:rsidR="00525256" w:rsidRDefault="0085765D" w:rsidP="00522941">
            <w:pPr>
              <w:ind w:firstLineChars="0" w:firstLine="0"/>
              <w:jc w:val="center"/>
            </w:pPr>
            <w:r>
              <w:t>0</w:t>
            </w:r>
          </w:p>
        </w:tc>
      </w:tr>
      <w:tr w:rsidR="00525256" w14:paraId="7E0B9644" w14:textId="77777777" w:rsidTr="00522941">
        <w:trPr>
          <w:trHeight w:val="977"/>
          <w:jc w:val="center"/>
        </w:trPr>
        <w:tc>
          <w:tcPr>
            <w:tcW w:w="1413" w:type="dxa"/>
            <w:vAlign w:val="center"/>
          </w:tcPr>
          <w:p w14:paraId="00000042" w14:textId="77777777" w:rsidR="00525256" w:rsidRDefault="0085765D" w:rsidP="00522941">
            <w:pPr>
              <w:ind w:firstLineChars="0" w:firstLine="0"/>
              <w:jc w:val="left"/>
            </w:pPr>
            <w:r>
              <w:t>5</w:t>
            </w:r>
          </w:p>
        </w:tc>
        <w:tc>
          <w:tcPr>
            <w:tcW w:w="1456" w:type="dxa"/>
            <w:vAlign w:val="center"/>
          </w:tcPr>
          <w:p w14:paraId="00000043" w14:textId="77777777" w:rsidR="00525256" w:rsidRDefault="0085765D" w:rsidP="00522941">
            <w:pPr>
              <w:ind w:firstLineChars="0" w:firstLine="0"/>
              <w:jc w:val="center"/>
            </w:pPr>
            <w:r>
              <w:rPr>
                <w:noProof/>
              </w:rPr>
              <w:drawing>
                <wp:inline distT="114300" distB="114300" distL="114300" distR="114300" wp14:anchorId="157DD5AF" wp14:editId="177B44FD">
                  <wp:extent cx="269736" cy="264616"/>
                  <wp:effectExtent l="0" t="0" r="0" b="0"/>
                  <wp:docPr id="206848610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69736" cy="264616"/>
                          </a:xfrm>
                          <a:prstGeom prst="rect">
                            <a:avLst/>
                          </a:prstGeom>
                          <a:ln/>
                        </pic:spPr>
                      </pic:pic>
                    </a:graphicData>
                  </a:graphic>
                </wp:inline>
              </w:drawing>
            </w:r>
          </w:p>
        </w:tc>
        <w:tc>
          <w:tcPr>
            <w:tcW w:w="3363" w:type="dxa"/>
            <w:vAlign w:val="center"/>
          </w:tcPr>
          <w:p w14:paraId="00000044" w14:textId="2D6A8AB9" w:rsidR="00525256" w:rsidRDefault="00554713" w:rsidP="00522941">
            <w:pPr>
              <w:ind w:firstLineChars="0" w:firstLine="0"/>
              <w:jc w:val="center"/>
            </w:pPr>
            <w:r>
              <w:t>Left vagal nerve</w:t>
            </w:r>
            <w:r w:rsidR="00522941">
              <w:t xml:space="preserve"> </w:t>
            </w:r>
            <w:r w:rsidR="00DA0C9B">
              <w:rPr>
                <w:noProof/>
              </w:rPr>
              <w:t>[</w:t>
            </w:r>
            <w:r w:rsidR="007B129E">
              <w:rPr>
                <w:noProof/>
              </w:rPr>
              <w:t>73</w:t>
            </w:r>
            <w:r w:rsidR="00DA0C9B">
              <w:rPr>
                <w:noProof/>
              </w:rPr>
              <w:t>]</w:t>
            </w:r>
            <w:r w:rsidR="00DD2E04">
              <w:t>; TMJ</w:t>
            </w:r>
            <w:r w:rsidR="00522941">
              <w:t xml:space="preserve"> </w:t>
            </w:r>
            <w:r w:rsidR="00DA0C9B">
              <w:rPr>
                <w:noProof/>
              </w:rPr>
              <w:t>[</w:t>
            </w:r>
            <w:r w:rsidR="007B129E">
              <w:rPr>
                <w:noProof/>
              </w:rPr>
              <w:t>74, 75</w:t>
            </w:r>
            <w:r w:rsidR="00DA0C9B">
              <w:rPr>
                <w:noProof/>
              </w:rPr>
              <w:t>]</w:t>
            </w:r>
            <w:r w:rsidR="007B1D86">
              <w:t>; supraorbital nerve</w:t>
            </w:r>
            <w:r w:rsidR="00522941">
              <w:t xml:space="preserve"> </w:t>
            </w:r>
            <w:r w:rsidR="00DA0C9B">
              <w:rPr>
                <w:noProof/>
              </w:rPr>
              <w:t>[</w:t>
            </w:r>
            <w:r w:rsidR="007B129E">
              <w:rPr>
                <w:noProof/>
              </w:rPr>
              <w:t>76</w:t>
            </w:r>
            <w:r w:rsidR="00DA0C9B">
              <w:rPr>
                <w:noProof/>
              </w:rPr>
              <w:t>]</w:t>
            </w:r>
            <w:r w:rsidR="00654303">
              <w:t>; Trigeminal nerve</w:t>
            </w:r>
            <w:r w:rsidR="00522941">
              <w:t xml:space="preserve"> </w:t>
            </w:r>
            <w:r w:rsidR="00DA0C9B">
              <w:rPr>
                <w:noProof/>
              </w:rPr>
              <w:t>[</w:t>
            </w:r>
            <w:r w:rsidR="007B129E">
              <w:rPr>
                <w:noProof/>
              </w:rPr>
              <w:t>77</w:t>
            </w:r>
            <w:r w:rsidR="00DA0C9B">
              <w:rPr>
                <w:noProof/>
              </w:rPr>
              <w:t>]</w:t>
            </w:r>
          </w:p>
        </w:tc>
        <w:tc>
          <w:tcPr>
            <w:tcW w:w="3828" w:type="dxa"/>
            <w:vAlign w:val="center"/>
          </w:tcPr>
          <w:p w14:paraId="00000045" w14:textId="20DCFD5E" w:rsidR="00525256" w:rsidRDefault="00554713" w:rsidP="00522941">
            <w:pPr>
              <w:ind w:firstLineChars="0" w:firstLine="0"/>
              <w:jc w:val="center"/>
            </w:pPr>
            <w:r>
              <w:t>C1/spinal cord;</w:t>
            </w:r>
            <w:r w:rsidR="00DD2E04">
              <w:t xml:space="preserve"> Trapezius muscle</w:t>
            </w:r>
            <w:r w:rsidR="00533AA8">
              <w:t>; C2</w:t>
            </w:r>
          </w:p>
        </w:tc>
        <w:tc>
          <w:tcPr>
            <w:tcW w:w="1434" w:type="dxa"/>
            <w:vAlign w:val="center"/>
          </w:tcPr>
          <w:p w14:paraId="00000046" w14:textId="2B8EB4A1" w:rsidR="00525256" w:rsidRDefault="00525256" w:rsidP="00522941">
            <w:pPr>
              <w:ind w:firstLineChars="0" w:firstLine="0"/>
              <w:jc w:val="center"/>
            </w:pPr>
          </w:p>
        </w:tc>
        <w:tc>
          <w:tcPr>
            <w:tcW w:w="1259" w:type="dxa"/>
            <w:vAlign w:val="center"/>
          </w:tcPr>
          <w:p w14:paraId="00000047" w14:textId="1CB44BBF" w:rsidR="00525256" w:rsidRDefault="00525256" w:rsidP="00522941">
            <w:pPr>
              <w:ind w:firstLineChars="0" w:firstLine="0"/>
              <w:jc w:val="center"/>
            </w:pPr>
          </w:p>
        </w:tc>
        <w:tc>
          <w:tcPr>
            <w:tcW w:w="886" w:type="dxa"/>
            <w:vAlign w:val="center"/>
          </w:tcPr>
          <w:p w14:paraId="00000048" w14:textId="4BCAAE43" w:rsidR="00525256" w:rsidRDefault="00525256" w:rsidP="00522941">
            <w:pPr>
              <w:ind w:firstLineChars="0" w:firstLine="0"/>
              <w:jc w:val="center"/>
            </w:pPr>
          </w:p>
        </w:tc>
        <w:tc>
          <w:tcPr>
            <w:tcW w:w="1065" w:type="dxa"/>
            <w:vAlign w:val="center"/>
          </w:tcPr>
          <w:p w14:paraId="00000049" w14:textId="398C0BF1" w:rsidR="00525256" w:rsidRDefault="00525256" w:rsidP="00522941">
            <w:pPr>
              <w:ind w:firstLineChars="0" w:firstLine="0"/>
              <w:jc w:val="center"/>
            </w:pPr>
          </w:p>
        </w:tc>
      </w:tr>
    </w:tbl>
    <w:p w14:paraId="0000004A" w14:textId="74A3D4EF" w:rsidR="00525256" w:rsidRDefault="0085765D" w:rsidP="00522941">
      <w:pPr>
        <w:pStyle w:val="af7"/>
      </w:pPr>
      <w:r>
        <w:lastRenderedPageBreak/>
        <w:t>*Numbers do not add up since studies are considered in more than one column</w:t>
      </w:r>
      <w:r w:rsidR="00522941">
        <w:t>.</w:t>
      </w:r>
    </w:p>
    <w:p w14:paraId="0000004B" w14:textId="6C0C9908" w:rsidR="00525256" w:rsidRDefault="0085765D" w:rsidP="00522941">
      <w:pPr>
        <w:pStyle w:val="af7"/>
      </w:pPr>
      <w:r>
        <w:rPr>
          <w:noProof/>
        </w:rPr>
        <w:drawing>
          <wp:inline distT="0" distB="0" distL="0" distR="0" wp14:anchorId="6F124A0A" wp14:editId="2BAF6150">
            <wp:extent cx="215900" cy="215900"/>
            <wp:effectExtent l="0" t="0" r="0" b="0"/>
            <wp:docPr id="20684861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15900" cy="215900"/>
                    </a:xfrm>
                    <a:prstGeom prst="rect">
                      <a:avLst/>
                    </a:prstGeom>
                    <a:ln/>
                  </pic:spPr>
                </pic:pic>
              </a:graphicData>
            </a:graphic>
          </wp:inline>
        </w:drawing>
      </w:r>
      <w:r>
        <w:t xml:space="preserve"> The direction was not studied; </w:t>
      </w:r>
      <w:r>
        <w:rPr>
          <w:noProof/>
        </w:rPr>
        <w:drawing>
          <wp:inline distT="0" distB="0" distL="0" distR="0" wp14:anchorId="02350153" wp14:editId="468076AA">
            <wp:extent cx="215900" cy="215900"/>
            <wp:effectExtent l="0" t="0" r="0" b="0"/>
            <wp:docPr id="206848611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r>
        <w:t xml:space="preserve">There is a connection; </w:t>
      </w:r>
      <w:r>
        <w:rPr>
          <w:noProof/>
        </w:rPr>
        <w:drawing>
          <wp:inline distT="0" distB="0" distL="0" distR="0" wp14:anchorId="4955235D" wp14:editId="623A7BD4">
            <wp:extent cx="215900" cy="215900"/>
            <wp:effectExtent l="0" t="0" r="0" b="0"/>
            <wp:docPr id="2068486113" name="image4.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 icon&#10;&#10;Description automatically generated"/>
                    <pic:cNvPicPr preferRelativeResize="0"/>
                  </pic:nvPicPr>
                  <pic:blipFill>
                    <a:blip r:embed="rId10"/>
                    <a:srcRect/>
                    <a:stretch>
                      <a:fillRect/>
                    </a:stretch>
                  </pic:blipFill>
                  <pic:spPr>
                    <a:xfrm>
                      <a:off x="0" y="0"/>
                      <a:ext cx="215900" cy="215900"/>
                    </a:xfrm>
                    <a:prstGeom prst="rect">
                      <a:avLst/>
                    </a:prstGeom>
                    <a:ln/>
                  </pic:spPr>
                </pic:pic>
              </a:graphicData>
            </a:graphic>
          </wp:inline>
        </w:drawing>
      </w:r>
      <w:r>
        <w:t xml:space="preserve">There is no connection </w:t>
      </w:r>
      <w:r>
        <w:rPr>
          <w:noProof/>
        </w:rPr>
        <w:drawing>
          <wp:inline distT="114300" distB="114300" distL="114300" distR="114300" wp14:anchorId="78AD5412" wp14:editId="55991A0F">
            <wp:extent cx="244310" cy="249382"/>
            <wp:effectExtent l="0" t="0" r="3810" b="0"/>
            <wp:docPr id="20684861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49308" cy="254483"/>
                    </a:xfrm>
                    <a:prstGeom prst="rect">
                      <a:avLst/>
                    </a:prstGeom>
                    <a:ln/>
                  </pic:spPr>
                </pic:pic>
              </a:graphicData>
            </a:graphic>
          </wp:inline>
        </w:drawing>
      </w:r>
      <w:r>
        <w:t>The results are not clear.</w:t>
      </w:r>
    </w:p>
    <w:p w14:paraId="0000004D" w14:textId="278EBD2C" w:rsidR="00525256" w:rsidRDefault="0085765D" w:rsidP="00522941">
      <w:pPr>
        <w:pStyle w:val="af7"/>
      </w:pPr>
      <w:r>
        <w:t xml:space="preserve">ION: infraorbital nerve; </w:t>
      </w:r>
      <w:r w:rsidR="00533AA8">
        <w:t>TMJ: temporomandibular joint</w:t>
      </w:r>
      <w:r w:rsidR="00522941">
        <w:t xml:space="preserve">; </w:t>
      </w:r>
      <w:r w:rsidR="00152842" w:rsidRPr="00522941">
        <w:t>TCN: trigeminocervical nucleus</w:t>
      </w:r>
      <w:r w:rsidR="00152842">
        <w:t xml:space="preserve">; </w:t>
      </w:r>
      <w:r w:rsidR="00152842" w:rsidRPr="008427E8">
        <w:t xml:space="preserve">NA: </w:t>
      </w:r>
      <w:r w:rsidR="00A9068D" w:rsidRPr="008427E8">
        <w:t>Not applicable.</w:t>
      </w:r>
      <w:r w:rsidR="00A9068D">
        <w:t xml:space="preserve"> </w:t>
      </w:r>
    </w:p>
    <w:p w14:paraId="0000004E" w14:textId="32F4B861" w:rsidR="00525256" w:rsidRDefault="00525256" w:rsidP="00522941">
      <w:pPr>
        <w:pStyle w:val="af7"/>
        <w:rPr>
          <w:rFonts w:eastAsiaTheme="minorEastAsia"/>
        </w:rPr>
      </w:pPr>
    </w:p>
    <w:p w14:paraId="71522319" w14:textId="77777777" w:rsidR="00A7109C" w:rsidRPr="00A7109C" w:rsidRDefault="00A7109C" w:rsidP="00522941">
      <w:pPr>
        <w:pStyle w:val="af7"/>
        <w:rPr>
          <w:rFonts w:eastAsiaTheme="minorEastAsia"/>
        </w:rPr>
      </w:pPr>
    </w:p>
    <w:p w14:paraId="3E560C62" w14:textId="5210B662" w:rsidR="007E077E" w:rsidRDefault="0069596C" w:rsidP="0069596C">
      <w:pPr>
        <w:pStyle w:val="af6"/>
      </w:pPr>
      <w:r>
        <w:t xml:space="preserve">Supplementary Table 3. </w:t>
      </w:r>
      <w:r w:rsidR="00E15682" w:rsidRPr="00E15682">
        <w:t>Studies investigating both directions (n</w:t>
      </w:r>
      <w:r>
        <w:t xml:space="preserve"> </w:t>
      </w:r>
      <w:r w:rsidR="00E15682" w:rsidRPr="00E15682">
        <w:t>=</w:t>
      </w:r>
      <w:r>
        <w:t xml:space="preserve"> </w:t>
      </w:r>
      <w:r w:rsidR="00E15682" w:rsidRPr="00E15682">
        <w:t>7)</w:t>
      </w:r>
      <w:r>
        <w:t>.</w:t>
      </w:r>
    </w:p>
    <w:tbl>
      <w:tblPr>
        <w:tblStyle w:val="af"/>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55"/>
        <w:gridCol w:w="1050"/>
        <w:gridCol w:w="3727"/>
        <w:gridCol w:w="2552"/>
        <w:gridCol w:w="2126"/>
        <w:gridCol w:w="790"/>
        <w:gridCol w:w="1095"/>
        <w:gridCol w:w="1515"/>
      </w:tblGrid>
      <w:tr w:rsidR="00E15682" w14:paraId="5EA67B98" w14:textId="77777777" w:rsidTr="00E50F81">
        <w:trPr>
          <w:trHeight w:val="283"/>
          <w:jc w:val="center"/>
        </w:trPr>
        <w:tc>
          <w:tcPr>
            <w:tcW w:w="1455" w:type="dxa"/>
            <w:vAlign w:val="center"/>
          </w:tcPr>
          <w:p w14:paraId="794AD0F5" w14:textId="54932B1A" w:rsidR="0069596C" w:rsidRPr="0069596C" w:rsidRDefault="00E15682" w:rsidP="0069596C">
            <w:pPr>
              <w:ind w:firstLineChars="0" w:firstLine="0"/>
              <w:jc w:val="left"/>
              <w:rPr>
                <w:rFonts w:eastAsiaTheme="minorEastAsia"/>
              </w:rPr>
            </w:pPr>
            <w:r>
              <w:t>Number of studies</w:t>
            </w:r>
          </w:p>
        </w:tc>
        <w:tc>
          <w:tcPr>
            <w:tcW w:w="1050" w:type="dxa"/>
            <w:vAlign w:val="center"/>
          </w:tcPr>
          <w:p w14:paraId="463F33A6" w14:textId="77777777" w:rsidR="00E15682" w:rsidRDefault="00E15682" w:rsidP="0069596C">
            <w:pPr>
              <w:ind w:firstLineChars="0" w:firstLine="0"/>
              <w:jc w:val="center"/>
            </w:pPr>
            <w:r>
              <w:t>Cervical to orofacial</w:t>
            </w:r>
          </w:p>
        </w:tc>
        <w:tc>
          <w:tcPr>
            <w:tcW w:w="3727" w:type="dxa"/>
            <w:vAlign w:val="center"/>
          </w:tcPr>
          <w:p w14:paraId="01AD4FD5" w14:textId="4F4B3CF4" w:rsidR="00E15682" w:rsidRDefault="00E15682" w:rsidP="0069596C">
            <w:pPr>
              <w:ind w:firstLineChars="0" w:firstLine="0"/>
              <w:jc w:val="center"/>
            </w:pPr>
            <w:r>
              <w:t>Stimulus Cervical</w:t>
            </w:r>
            <w:r w:rsidR="00723B00">
              <w:t>/Orofacial</w:t>
            </w:r>
          </w:p>
        </w:tc>
        <w:tc>
          <w:tcPr>
            <w:tcW w:w="2552" w:type="dxa"/>
            <w:vAlign w:val="center"/>
          </w:tcPr>
          <w:p w14:paraId="70DC60C3" w14:textId="75263815" w:rsidR="00E15682" w:rsidRDefault="00E15682" w:rsidP="0069596C">
            <w:pPr>
              <w:ind w:firstLineChars="0" w:firstLine="0"/>
              <w:jc w:val="center"/>
            </w:pPr>
            <w:r>
              <w:t>Area of Response</w:t>
            </w:r>
          </w:p>
        </w:tc>
        <w:tc>
          <w:tcPr>
            <w:tcW w:w="2126" w:type="dxa"/>
            <w:vAlign w:val="center"/>
          </w:tcPr>
          <w:p w14:paraId="5179167F" w14:textId="77777777" w:rsidR="00E15682" w:rsidRDefault="00E15682" w:rsidP="0069596C">
            <w:pPr>
              <w:ind w:firstLineChars="0" w:firstLine="0"/>
              <w:jc w:val="center"/>
            </w:pPr>
            <w:r>
              <w:t>TCN Area</w:t>
            </w:r>
          </w:p>
          <w:p w14:paraId="2D60E812" w14:textId="77777777" w:rsidR="00E15682" w:rsidRDefault="00E15682" w:rsidP="0069596C">
            <w:pPr>
              <w:ind w:firstLineChars="0" w:firstLine="0"/>
              <w:jc w:val="center"/>
            </w:pPr>
            <w:proofErr w:type="spellStart"/>
            <w:r>
              <w:t>Vc</w:t>
            </w:r>
            <w:proofErr w:type="spellEnd"/>
            <w:r>
              <w:t>/Vi</w:t>
            </w:r>
          </w:p>
        </w:tc>
        <w:tc>
          <w:tcPr>
            <w:tcW w:w="790" w:type="dxa"/>
            <w:vAlign w:val="center"/>
          </w:tcPr>
          <w:p w14:paraId="79B3BD86" w14:textId="77777777" w:rsidR="00E15682" w:rsidRDefault="00E15682" w:rsidP="0069596C">
            <w:pPr>
              <w:ind w:firstLineChars="0" w:firstLine="0"/>
              <w:jc w:val="center"/>
            </w:pPr>
            <w:r>
              <w:t>Spinal cord</w:t>
            </w:r>
          </w:p>
        </w:tc>
        <w:tc>
          <w:tcPr>
            <w:tcW w:w="1095" w:type="dxa"/>
            <w:vAlign w:val="center"/>
          </w:tcPr>
          <w:p w14:paraId="7F7AA65A" w14:textId="77777777" w:rsidR="00E15682" w:rsidRDefault="00E15682" w:rsidP="0069596C">
            <w:pPr>
              <w:ind w:firstLineChars="0" w:firstLine="0"/>
              <w:jc w:val="center"/>
            </w:pPr>
            <w:r>
              <w:t>Vo/Vi</w:t>
            </w:r>
          </w:p>
        </w:tc>
        <w:tc>
          <w:tcPr>
            <w:tcW w:w="1515" w:type="dxa"/>
            <w:vAlign w:val="center"/>
          </w:tcPr>
          <w:p w14:paraId="1F4CC175" w14:textId="77777777" w:rsidR="00E15682" w:rsidRDefault="00E15682" w:rsidP="0069596C">
            <w:pPr>
              <w:ind w:firstLineChars="0" w:firstLine="0"/>
              <w:jc w:val="center"/>
            </w:pPr>
            <w:r>
              <w:t>Others</w:t>
            </w:r>
          </w:p>
        </w:tc>
      </w:tr>
      <w:tr w:rsidR="00E15682" w:rsidRPr="008D388E" w14:paraId="52E6929D" w14:textId="77777777" w:rsidTr="00E50F81">
        <w:trPr>
          <w:trHeight w:val="283"/>
          <w:jc w:val="center"/>
        </w:trPr>
        <w:tc>
          <w:tcPr>
            <w:tcW w:w="1455" w:type="dxa"/>
            <w:vAlign w:val="center"/>
          </w:tcPr>
          <w:p w14:paraId="33E06B1C" w14:textId="740A7F9E" w:rsidR="00E15682" w:rsidRDefault="00AE34D9" w:rsidP="0069596C">
            <w:pPr>
              <w:ind w:firstLineChars="0" w:firstLine="0"/>
              <w:jc w:val="left"/>
            </w:pPr>
            <w:r>
              <w:t>6</w:t>
            </w:r>
          </w:p>
        </w:tc>
        <w:tc>
          <w:tcPr>
            <w:tcW w:w="1050" w:type="dxa"/>
            <w:vAlign w:val="center"/>
          </w:tcPr>
          <w:p w14:paraId="4379D26F" w14:textId="77777777" w:rsidR="00E15682" w:rsidRDefault="00E15682" w:rsidP="0069596C">
            <w:pPr>
              <w:ind w:firstLineChars="0" w:firstLine="0"/>
              <w:jc w:val="center"/>
            </w:pPr>
            <w:r>
              <w:rPr>
                <w:noProof/>
              </w:rPr>
              <w:drawing>
                <wp:inline distT="0" distB="0" distL="0" distR="0" wp14:anchorId="72937F67" wp14:editId="1F8B819D">
                  <wp:extent cx="215900" cy="215900"/>
                  <wp:effectExtent l="0" t="0" r="0" b="0"/>
                  <wp:docPr id="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3727" w:type="dxa"/>
            <w:vAlign w:val="center"/>
          </w:tcPr>
          <w:p w14:paraId="338ACE2F" w14:textId="3E5C81D9" w:rsidR="00E15682" w:rsidRPr="00723B00" w:rsidRDefault="00723B00" w:rsidP="0069596C">
            <w:pPr>
              <w:ind w:firstLineChars="0" w:firstLine="0"/>
              <w:jc w:val="center"/>
            </w:pPr>
            <w:r w:rsidRPr="00723B00">
              <w:t>C1/Infraorbital nerve</w:t>
            </w:r>
            <w:r w:rsidR="0069596C">
              <w:t xml:space="preserve"> </w:t>
            </w:r>
            <w:r w:rsidR="00DA0C9B">
              <w:rPr>
                <w:noProof/>
              </w:rPr>
              <w:t>[</w:t>
            </w:r>
            <w:r w:rsidR="007B129E">
              <w:rPr>
                <w:noProof/>
              </w:rPr>
              <w:t>78, 79</w:t>
            </w:r>
            <w:r w:rsidR="00DA0C9B">
              <w:rPr>
                <w:noProof/>
              </w:rPr>
              <w:t>]</w:t>
            </w:r>
            <w:r w:rsidR="00F0483C">
              <w:t>,</w:t>
            </w:r>
            <w:r w:rsidR="00C248A9" w:rsidRPr="00723B00">
              <w:t xml:space="preserve"> </w:t>
            </w:r>
            <w:r w:rsidRPr="00723B00">
              <w:t>C2/Infraorbital nerve</w:t>
            </w:r>
            <w:r w:rsidR="0069596C">
              <w:t xml:space="preserve"> </w:t>
            </w:r>
            <w:r w:rsidR="00DA0C9B">
              <w:rPr>
                <w:noProof/>
              </w:rPr>
              <w:t>[</w:t>
            </w:r>
            <w:r w:rsidR="007B129E">
              <w:rPr>
                <w:noProof/>
              </w:rPr>
              <w:t>80</w:t>
            </w:r>
            <w:proofErr w:type="gramStart"/>
            <w:r w:rsidR="00DA0C9B">
              <w:rPr>
                <w:noProof/>
              </w:rPr>
              <w:t>]</w:t>
            </w:r>
            <w:r w:rsidR="00C248A9" w:rsidRPr="00723B00">
              <w:t xml:space="preserve">, </w:t>
            </w:r>
            <w:r w:rsidR="008D388E" w:rsidRPr="00723B00">
              <w:t xml:space="preserve"> </w:t>
            </w:r>
            <w:r w:rsidRPr="00723B00">
              <w:t>Trapezius</w:t>
            </w:r>
            <w:proofErr w:type="gramEnd"/>
            <w:r w:rsidRPr="00723B00">
              <w:t xml:space="preserve"> muscle/Tongue</w:t>
            </w:r>
            <w:r w:rsidR="0069596C">
              <w:t xml:space="preserve"> </w:t>
            </w:r>
            <w:r w:rsidR="00DA0C9B">
              <w:rPr>
                <w:noProof/>
              </w:rPr>
              <w:t>[</w:t>
            </w:r>
            <w:r w:rsidR="007B129E">
              <w:rPr>
                <w:noProof/>
              </w:rPr>
              <w:t>81</w:t>
            </w:r>
            <w:r w:rsidR="00DA0C9B">
              <w:rPr>
                <w:noProof/>
              </w:rPr>
              <w:t>]</w:t>
            </w:r>
            <w:r w:rsidR="008D388E" w:rsidRPr="00723B00">
              <w:t xml:space="preserve">, </w:t>
            </w:r>
            <w:r w:rsidRPr="00723B00">
              <w:t>Cervical skin/NA</w:t>
            </w:r>
            <w:r w:rsidR="0069596C">
              <w:t xml:space="preserve"> </w:t>
            </w:r>
            <w:r w:rsidR="00DA0C9B">
              <w:rPr>
                <w:noProof/>
              </w:rPr>
              <w:t>[</w:t>
            </w:r>
            <w:r w:rsidR="007B129E" w:rsidRPr="007B129E">
              <w:rPr>
                <w:noProof/>
              </w:rPr>
              <w:t>82</w:t>
            </w:r>
            <w:r w:rsidR="00DA0C9B">
              <w:rPr>
                <w:noProof/>
              </w:rPr>
              <w:t>]</w:t>
            </w:r>
            <w:r w:rsidR="008D388E" w:rsidRPr="00723B00">
              <w:t xml:space="preserve">, </w:t>
            </w:r>
            <w:r>
              <w:t>Cervical nerves/NA</w:t>
            </w:r>
            <w:r w:rsidR="0069596C">
              <w:t xml:space="preserve"> </w:t>
            </w:r>
            <w:r w:rsidR="00DA0C9B">
              <w:rPr>
                <w:noProof/>
              </w:rPr>
              <w:t>[</w:t>
            </w:r>
            <w:r w:rsidR="007B129E" w:rsidRPr="007B129E">
              <w:rPr>
                <w:noProof/>
              </w:rPr>
              <w:t>83</w:t>
            </w:r>
            <w:r w:rsidR="00DA0C9B">
              <w:rPr>
                <w:noProof/>
              </w:rPr>
              <w:t>]</w:t>
            </w:r>
            <w:r w:rsidR="008D388E" w:rsidRPr="00723B00">
              <w:t xml:space="preserve">, </w:t>
            </w:r>
            <w:r>
              <w:t>NA/NA</w:t>
            </w:r>
            <w:r w:rsidR="0069596C">
              <w:t xml:space="preserve"> </w:t>
            </w:r>
            <w:r w:rsidR="00DA0C9B">
              <w:t>[</w:t>
            </w:r>
            <w:r w:rsidR="007B129E" w:rsidRPr="007B129E">
              <w:rPr>
                <w:noProof/>
              </w:rPr>
              <w:t>78</w:t>
            </w:r>
            <w:r w:rsidR="00DA0C9B">
              <w:rPr>
                <w:noProof/>
              </w:rPr>
              <w:t>]</w:t>
            </w:r>
          </w:p>
        </w:tc>
        <w:tc>
          <w:tcPr>
            <w:tcW w:w="2552" w:type="dxa"/>
            <w:vAlign w:val="center"/>
          </w:tcPr>
          <w:p w14:paraId="6F149D17" w14:textId="3814DFA6" w:rsidR="00E15682" w:rsidRPr="00723B00" w:rsidRDefault="00723B00" w:rsidP="0069596C">
            <w:pPr>
              <w:ind w:firstLineChars="0" w:firstLine="0"/>
              <w:jc w:val="center"/>
            </w:pPr>
            <w:r>
              <w:t xml:space="preserve">Face (3); Facial skin (2); </w:t>
            </w:r>
            <w:proofErr w:type="spellStart"/>
            <w:r>
              <w:t>Vibrissal</w:t>
            </w:r>
            <w:proofErr w:type="spellEnd"/>
            <w:r>
              <w:t xml:space="preserve"> pad; supraorbital nerve</w:t>
            </w:r>
          </w:p>
        </w:tc>
        <w:tc>
          <w:tcPr>
            <w:tcW w:w="2126" w:type="dxa"/>
            <w:vAlign w:val="center"/>
          </w:tcPr>
          <w:p w14:paraId="04DB6828" w14:textId="13D4B342" w:rsidR="00E15682" w:rsidRPr="00723B00" w:rsidRDefault="00723B00" w:rsidP="0069596C">
            <w:pPr>
              <w:ind w:firstLineChars="0" w:firstLine="0"/>
              <w:jc w:val="center"/>
            </w:pPr>
            <w:r>
              <w:t>3</w:t>
            </w:r>
          </w:p>
        </w:tc>
        <w:tc>
          <w:tcPr>
            <w:tcW w:w="790" w:type="dxa"/>
            <w:vAlign w:val="center"/>
          </w:tcPr>
          <w:p w14:paraId="7037701D" w14:textId="61ED972F" w:rsidR="00E15682" w:rsidRPr="00723B00" w:rsidRDefault="00723B00" w:rsidP="0069596C">
            <w:pPr>
              <w:ind w:firstLineChars="0" w:firstLine="0"/>
              <w:jc w:val="center"/>
            </w:pPr>
            <w:r>
              <w:t>1</w:t>
            </w:r>
          </w:p>
        </w:tc>
        <w:tc>
          <w:tcPr>
            <w:tcW w:w="1095" w:type="dxa"/>
            <w:vAlign w:val="center"/>
          </w:tcPr>
          <w:p w14:paraId="19D50179" w14:textId="72CDC65B" w:rsidR="00E15682" w:rsidRPr="00723B00" w:rsidRDefault="00723B00" w:rsidP="0069596C">
            <w:pPr>
              <w:ind w:firstLineChars="0" w:firstLine="0"/>
              <w:jc w:val="center"/>
            </w:pPr>
            <w:r>
              <w:t>4</w:t>
            </w:r>
          </w:p>
        </w:tc>
        <w:tc>
          <w:tcPr>
            <w:tcW w:w="1515" w:type="dxa"/>
            <w:vAlign w:val="center"/>
          </w:tcPr>
          <w:p w14:paraId="1BA63907" w14:textId="5B3F7A8E" w:rsidR="00E15682" w:rsidRPr="00723B00" w:rsidRDefault="00723B00" w:rsidP="0069596C">
            <w:pPr>
              <w:ind w:firstLineChars="0" w:firstLine="0"/>
              <w:jc w:val="center"/>
            </w:pPr>
            <w:r>
              <w:t>0</w:t>
            </w:r>
          </w:p>
        </w:tc>
      </w:tr>
    </w:tbl>
    <w:p w14:paraId="7D63C79B" w14:textId="23714464" w:rsidR="00A9068D" w:rsidRDefault="00A9068D" w:rsidP="00A9068D">
      <w:pPr>
        <w:pStyle w:val="af7"/>
      </w:pPr>
      <w:r>
        <w:rPr>
          <w:noProof/>
        </w:rPr>
        <w:drawing>
          <wp:inline distT="0" distB="0" distL="0" distR="0" wp14:anchorId="77ED8FB3" wp14:editId="6FAEB2BF">
            <wp:extent cx="215900" cy="215900"/>
            <wp:effectExtent l="0" t="0" r="0" b="0"/>
            <wp:docPr id="88827578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r>
        <w:t>There is a connectio</w:t>
      </w:r>
      <w:r w:rsidRPr="00522941">
        <w:t xml:space="preserve">n. </w:t>
      </w:r>
      <w:bookmarkStart w:id="0" w:name="_Hlk185325678"/>
      <w:r w:rsidRPr="00522941">
        <w:t>TCN: trigeminocervical nucleus</w:t>
      </w:r>
      <w:r>
        <w:t xml:space="preserve">. NA: not applicable. </w:t>
      </w:r>
    </w:p>
    <w:bookmarkEnd w:id="0"/>
    <w:p w14:paraId="16157201" w14:textId="77777777" w:rsidR="00A9068D" w:rsidRDefault="00A9068D">
      <w:pPr>
        <w:ind w:firstLine="420"/>
      </w:pPr>
    </w:p>
    <w:p w14:paraId="5070E602" w14:textId="77777777" w:rsidR="00A7109C" w:rsidRDefault="00A7109C">
      <w:pPr>
        <w:ind w:firstLine="420"/>
      </w:pPr>
    </w:p>
    <w:p w14:paraId="796D5570" w14:textId="77777777" w:rsidR="00C31F55" w:rsidRDefault="00C31F55">
      <w:pPr>
        <w:ind w:firstLine="420"/>
        <w:sectPr w:rsidR="00C31F55">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134" w:header="708" w:footer="708" w:gutter="0"/>
          <w:pgNumType w:start="1"/>
          <w:cols w:space="720"/>
        </w:sectPr>
      </w:pPr>
    </w:p>
    <w:p w14:paraId="4B0AC9E4" w14:textId="2E4AD16C" w:rsidR="00CA3314" w:rsidRDefault="00CA3314" w:rsidP="00C31F55">
      <w:pPr>
        <w:pStyle w:val="affb"/>
      </w:pPr>
      <w:r>
        <w:lastRenderedPageBreak/>
        <w:t>References</w:t>
      </w:r>
    </w:p>
    <w:p w14:paraId="6508F1BE" w14:textId="082025A9" w:rsidR="00C31F55" w:rsidRPr="00C31F55" w:rsidRDefault="00C31F55" w:rsidP="00C31F55">
      <w:pPr>
        <w:pStyle w:val="af8"/>
        <w:rPr>
          <w:noProof/>
          <w:szCs w:val="18"/>
          <w:lang w:val="en-GB"/>
        </w:rPr>
      </w:pPr>
      <w:r w:rsidRPr="00C31F55">
        <w:rPr>
          <w:noProof/>
          <w:szCs w:val="18"/>
          <w:lang w:val="en-GB"/>
        </w:rPr>
        <w:t>[1]</w:t>
      </w:r>
      <w:r>
        <w:rPr>
          <w:noProof/>
          <w:szCs w:val="18"/>
          <w:lang w:val="en-GB"/>
        </w:rPr>
        <w:t xml:space="preserve"> </w:t>
      </w:r>
      <w:r w:rsidRPr="00C31F55">
        <w:rPr>
          <w:noProof/>
          <w:szCs w:val="18"/>
          <w:lang w:val="en-GB"/>
        </w:rPr>
        <w:t xml:space="preserve">Kiyomoto M, Shinoda M, Honda K, Nakaya Y, Dezawa K, Katagiri A, </w:t>
      </w:r>
      <w:r w:rsidR="0028500E" w:rsidRPr="0028500E">
        <w:rPr>
          <w:i/>
          <w:noProof/>
          <w:szCs w:val="18"/>
          <w:lang w:val="en-GB"/>
        </w:rPr>
        <w:t>et al</w:t>
      </w:r>
      <w:r w:rsidRPr="00C31F55">
        <w:rPr>
          <w:noProof/>
          <w:szCs w:val="18"/>
          <w:lang w:val="en-GB"/>
        </w:rPr>
        <w:t>. p38 phosphorylation in medullary microglia mediates ectopic orofacial inflammatory pain in rats. Molecular Pain. 2015</w:t>
      </w:r>
      <w:r w:rsidR="00002854" w:rsidRPr="00002854">
        <w:rPr>
          <w:noProof/>
          <w:szCs w:val="18"/>
          <w:lang w:val="en-GB"/>
        </w:rPr>
        <w:t xml:space="preserve">; </w:t>
      </w:r>
      <w:r w:rsidRPr="00C31F55">
        <w:rPr>
          <w:noProof/>
          <w:szCs w:val="18"/>
          <w:lang w:val="en-GB"/>
        </w:rPr>
        <w:t>11</w:t>
      </w:r>
      <w:r w:rsidR="00002854" w:rsidRPr="00002854">
        <w:rPr>
          <w:noProof/>
          <w:szCs w:val="18"/>
          <w:lang w:val="en-GB"/>
        </w:rPr>
        <w:t xml:space="preserve">: </w:t>
      </w:r>
      <w:r w:rsidRPr="00C31F55">
        <w:rPr>
          <w:noProof/>
          <w:szCs w:val="18"/>
          <w:lang w:val="en-GB"/>
        </w:rPr>
        <w:t>48.</w:t>
      </w:r>
    </w:p>
    <w:p w14:paraId="232EFA9D" w14:textId="0373A0A1" w:rsidR="00C31F55" w:rsidRPr="00C31F55" w:rsidRDefault="00C31F55" w:rsidP="00C31F55">
      <w:pPr>
        <w:pStyle w:val="af8"/>
        <w:rPr>
          <w:noProof/>
          <w:szCs w:val="18"/>
          <w:lang w:val="en-GB"/>
        </w:rPr>
      </w:pPr>
      <w:r w:rsidRPr="00C31F55">
        <w:rPr>
          <w:noProof/>
          <w:szCs w:val="18"/>
          <w:lang w:val="en-GB"/>
        </w:rPr>
        <w:t>[2]</w:t>
      </w:r>
      <w:r>
        <w:rPr>
          <w:noProof/>
          <w:szCs w:val="18"/>
          <w:lang w:val="en-GB"/>
        </w:rPr>
        <w:t xml:space="preserve"> </w:t>
      </w:r>
      <w:r w:rsidRPr="00C31F55">
        <w:rPr>
          <w:noProof/>
          <w:szCs w:val="18"/>
          <w:lang w:val="en-GB"/>
        </w:rPr>
        <w:t xml:space="preserve">Kiyomoto M, Shinoda M, Okada-Ogawa A, Noma N, Shibuta K, Tsuboi Y, </w:t>
      </w:r>
      <w:r w:rsidR="0028500E" w:rsidRPr="0028500E">
        <w:rPr>
          <w:i/>
          <w:noProof/>
          <w:szCs w:val="18"/>
          <w:lang w:val="en-GB"/>
        </w:rPr>
        <w:t>et al</w:t>
      </w:r>
      <w:r w:rsidRPr="00C31F55">
        <w:rPr>
          <w:noProof/>
          <w:szCs w:val="18"/>
          <w:lang w:val="en-GB"/>
        </w:rPr>
        <w:t>. Fractalkine signaling in microglia contributes to ectopic orofacial pain following trapezius muscle inflammation. Journal of Neuroscience. 2013</w:t>
      </w:r>
      <w:r w:rsidR="00002854" w:rsidRPr="00002854">
        <w:rPr>
          <w:noProof/>
          <w:szCs w:val="18"/>
          <w:lang w:val="en-GB"/>
        </w:rPr>
        <w:t xml:space="preserve">; </w:t>
      </w:r>
      <w:r w:rsidRPr="00C31F55">
        <w:rPr>
          <w:noProof/>
          <w:szCs w:val="18"/>
          <w:lang w:val="en-GB"/>
        </w:rPr>
        <w:t>33</w:t>
      </w:r>
      <w:r w:rsidR="00002854" w:rsidRPr="00002854">
        <w:rPr>
          <w:noProof/>
          <w:szCs w:val="18"/>
          <w:lang w:val="en-GB"/>
        </w:rPr>
        <w:t xml:space="preserve">: </w:t>
      </w:r>
      <w:r w:rsidRPr="00C31F55">
        <w:rPr>
          <w:noProof/>
          <w:szCs w:val="18"/>
          <w:lang w:val="en-GB"/>
        </w:rPr>
        <w:t>7667</w:t>
      </w:r>
      <w:r w:rsidR="00B3552C">
        <w:rPr>
          <w:noProof/>
          <w:szCs w:val="18"/>
          <w:lang w:val="en-GB"/>
        </w:rPr>
        <w:t>–76</w:t>
      </w:r>
      <w:r w:rsidRPr="00C31F55">
        <w:rPr>
          <w:noProof/>
          <w:szCs w:val="18"/>
          <w:lang w:val="en-GB"/>
        </w:rPr>
        <w:t>80.</w:t>
      </w:r>
    </w:p>
    <w:p w14:paraId="5C5124C9" w14:textId="096EF4D7" w:rsidR="00C31F55" w:rsidRPr="00C31F55" w:rsidRDefault="00C31F55" w:rsidP="00C31F55">
      <w:pPr>
        <w:pStyle w:val="af8"/>
        <w:rPr>
          <w:noProof/>
          <w:szCs w:val="18"/>
          <w:lang w:val="en-GB"/>
        </w:rPr>
      </w:pPr>
      <w:r w:rsidRPr="00C31F55">
        <w:rPr>
          <w:noProof/>
          <w:szCs w:val="18"/>
          <w:lang w:val="en-GB"/>
        </w:rPr>
        <w:t>[3]</w:t>
      </w:r>
      <w:r>
        <w:rPr>
          <w:noProof/>
          <w:szCs w:val="18"/>
          <w:lang w:val="en-GB"/>
        </w:rPr>
        <w:t xml:space="preserve"> </w:t>
      </w:r>
      <w:r w:rsidRPr="00C31F55">
        <w:rPr>
          <w:noProof/>
          <w:szCs w:val="18"/>
          <w:lang w:val="en-GB"/>
        </w:rPr>
        <w:t xml:space="preserve">Liu MG, Matsuura S, Shinoda M, Honda K, Suzuki I, Shibuta K, </w:t>
      </w:r>
      <w:r w:rsidR="0028500E" w:rsidRPr="0028500E">
        <w:rPr>
          <w:i/>
          <w:noProof/>
          <w:szCs w:val="18"/>
          <w:lang w:val="en-GB"/>
        </w:rPr>
        <w:t>et al</w:t>
      </w:r>
      <w:r w:rsidRPr="00C31F55">
        <w:rPr>
          <w:noProof/>
          <w:szCs w:val="18"/>
          <w:lang w:val="en-GB"/>
        </w:rPr>
        <w:t>. Metabotropic glutamate receptor 5 contributes to inflammatory tongue pain via extracellular signal-regulated kinase signaling in the trigeminal spinal subnucleus caudalis and upper cervical spinal cord. Journal of Neuroinflammation. 2012</w:t>
      </w:r>
      <w:r w:rsidR="00002854" w:rsidRPr="00002854">
        <w:rPr>
          <w:noProof/>
          <w:szCs w:val="18"/>
          <w:lang w:val="en-GB"/>
        </w:rPr>
        <w:t xml:space="preserve">; </w:t>
      </w:r>
      <w:r w:rsidRPr="00C31F55">
        <w:rPr>
          <w:noProof/>
          <w:szCs w:val="18"/>
          <w:lang w:val="en-GB"/>
        </w:rPr>
        <w:t>9</w:t>
      </w:r>
      <w:r w:rsidR="00002854" w:rsidRPr="00002854">
        <w:rPr>
          <w:noProof/>
          <w:szCs w:val="18"/>
          <w:lang w:val="en-GB"/>
        </w:rPr>
        <w:t xml:space="preserve">: </w:t>
      </w:r>
      <w:r w:rsidRPr="00C31F55">
        <w:rPr>
          <w:noProof/>
          <w:szCs w:val="18"/>
          <w:lang w:val="en-GB"/>
        </w:rPr>
        <w:t>258.</w:t>
      </w:r>
    </w:p>
    <w:p w14:paraId="2FFD255D" w14:textId="06135C39" w:rsidR="00C31F55" w:rsidRPr="00C31F55" w:rsidRDefault="00C31F55" w:rsidP="00C31F55">
      <w:pPr>
        <w:pStyle w:val="af8"/>
        <w:rPr>
          <w:noProof/>
          <w:szCs w:val="18"/>
          <w:lang w:val="en-GB"/>
        </w:rPr>
      </w:pPr>
      <w:r w:rsidRPr="00C31F55">
        <w:rPr>
          <w:noProof/>
          <w:szCs w:val="18"/>
          <w:lang w:val="en-GB"/>
        </w:rPr>
        <w:t>[4]</w:t>
      </w:r>
      <w:r>
        <w:rPr>
          <w:noProof/>
          <w:szCs w:val="18"/>
          <w:lang w:val="en-GB"/>
        </w:rPr>
        <w:t xml:space="preserve"> </w:t>
      </w:r>
      <w:r w:rsidRPr="00C31F55">
        <w:rPr>
          <w:noProof/>
          <w:szCs w:val="18"/>
          <w:lang w:val="en-GB"/>
        </w:rPr>
        <w:t xml:space="preserve">Kobayashi A, Shinoda M, Sessle BJ, Honda K, Imamura Y, Hitomi S, </w:t>
      </w:r>
      <w:r w:rsidR="0028500E" w:rsidRPr="0028500E">
        <w:rPr>
          <w:i/>
          <w:noProof/>
          <w:szCs w:val="18"/>
          <w:lang w:val="en-GB"/>
        </w:rPr>
        <w:t>et al</w:t>
      </w:r>
      <w:r w:rsidRPr="00C31F55">
        <w:rPr>
          <w:noProof/>
          <w:szCs w:val="18"/>
          <w:lang w:val="en-GB"/>
        </w:rPr>
        <w:t>. Mechanisms involved in extraterritorial facial pain following cervical spinal nerve injury in rats. Molecular Pain. 2011</w:t>
      </w:r>
      <w:r w:rsidR="00002854" w:rsidRPr="00002854">
        <w:rPr>
          <w:noProof/>
          <w:szCs w:val="18"/>
          <w:lang w:val="en-GB"/>
        </w:rPr>
        <w:t xml:space="preserve">; </w:t>
      </w:r>
      <w:r w:rsidRPr="00C31F55">
        <w:rPr>
          <w:noProof/>
          <w:szCs w:val="18"/>
          <w:lang w:val="en-GB"/>
        </w:rPr>
        <w:t>7</w:t>
      </w:r>
      <w:r w:rsidR="00002854" w:rsidRPr="00002854">
        <w:rPr>
          <w:noProof/>
          <w:szCs w:val="18"/>
          <w:lang w:val="en-GB"/>
        </w:rPr>
        <w:t xml:space="preserve">: </w:t>
      </w:r>
      <w:r w:rsidRPr="00C31F55">
        <w:rPr>
          <w:noProof/>
          <w:szCs w:val="18"/>
          <w:lang w:val="en-GB"/>
        </w:rPr>
        <w:t>12.</w:t>
      </w:r>
    </w:p>
    <w:p w14:paraId="1D8F1B4E" w14:textId="345DB941" w:rsidR="00C31F55" w:rsidRPr="00C31F55" w:rsidRDefault="00C31F55" w:rsidP="00C31F55">
      <w:pPr>
        <w:pStyle w:val="af8"/>
        <w:rPr>
          <w:noProof/>
          <w:szCs w:val="18"/>
          <w:lang w:val="en-GB"/>
        </w:rPr>
      </w:pPr>
      <w:r w:rsidRPr="00C31F55">
        <w:rPr>
          <w:noProof/>
          <w:szCs w:val="18"/>
          <w:lang w:val="en-GB"/>
        </w:rPr>
        <w:t>[5]</w:t>
      </w:r>
      <w:r>
        <w:rPr>
          <w:noProof/>
          <w:szCs w:val="18"/>
          <w:lang w:val="en-GB"/>
        </w:rPr>
        <w:t xml:space="preserve"> </w:t>
      </w:r>
      <w:r w:rsidRPr="00C31F55">
        <w:rPr>
          <w:noProof/>
          <w:szCs w:val="18"/>
          <w:lang w:val="en-GB"/>
        </w:rPr>
        <w:t xml:space="preserve">Qu ZY, Liu L, Zhao LP, Xu XB, Li ZJ, Zhu YP, </w:t>
      </w:r>
      <w:r w:rsidR="0028500E" w:rsidRPr="0028500E">
        <w:rPr>
          <w:i/>
          <w:noProof/>
          <w:szCs w:val="18"/>
          <w:lang w:val="en-GB"/>
        </w:rPr>
        <w:t>et al</w:t>
      </w:r>
      <w:r w:rsidRPr="00C31F55">
        <w:rPr>
          <w:noProof/>
          <w:szCs w:val="18"/>
          <w:lang w:val="en-GB"/>
        </w:rPr>
        <w:t>. Prophyla</w:t>
      </w:r>
      <w:r w:rsidR="00B67B98" w:rsidRPr="00C31F55">
        <w:rPr>
          <w:noProof/>
          <w:szCs w:val="18"/>
          <w:lang w:val="en-GB"/>
        </w:rPr>
        <w:t>ctic electroacupuncture on the upper cervical segments decreases neuronal discharges of the trigeminocervical complex in migraine-affected rats</w:t>
      </w:r>
      <w:r w:rsidR="00B67B98" w:rsidRPr="00002854">
        <w:rPr>
          <w:noProof/>
          <w:szCs w:val="18"/>
          <w:lang w:val="en-GB"/>
        </w:rPr>
        <w:t>:</w:t>
      </w:r>
      <w:r w:rsidR="00B67B98">
        <w:rPr>
          <w:noProof/>
          <w:szCs w:val="18"/>
          <w:lang w:val="en-GB"/>
        </w:rPr>
        <w:t xml:space="preserve"> </w:t>
      </w:r>
      <w:r w:rsidR="00B67B98" w:rsidRPr="00C31F55">
        <w:rPr>
          <w:noProof/>
          <w:szCs w:val="18"/>
          <w:lang w:val="en-GB"/>
        </w:rPr>
        <w:t xml:space="preserve">an </w:t>
      </w:r>
      <w:r w:rsidR="00B67B98" w:rsidRPr="00B67B98">
        <w:rPr>
          <w:i/>
          <w:iCs/>
          <w:noProof/>
          <w:szCs w:val="18"/>
          <w:lang w:val="en-GB"/>
        </w:rPr>
        <w:t>in vivo</w:t>
      </w:r>
      <w:r w:rsidR="00B67B98" w:rsidRPr="00C31F55">
        <w:rPr>
          <w:noProof/>
          <w:szCs w:val="18"/>
          <w:lang w:val="en-GB"/>
        </w:rPr>
        <w:t xml:space="preserve"> extracellular electrophysiological experim</w:t>
      </w:r>
      <w:r w:rsidRPr="00C31F55">
        <w:rPr>
          <w:noProof/>
          <w:szCs w:val="18"/>
          <w:lang w:val="en-GB"/>
        </w:rPr>
        <w:t>ent. Journal of Pain Research. 2020</w:t>
      </w:r>
      <w:r w:rsidR="00002854" w:rsidRPr="00002854">
        <w:rPr>
          <w:noProof/>
          <w:szCs w:val="18"/>
          <w:lang w:val="en-GB"/>
        </w:rPr>
        <w:t xml:space="preserve">; </w:t>
      </w:r>
      <w:r w:rsidRPr="00C31F55">
        <w:rPr>
          <w:noProof/>
          <w:szCs w:val="18"/>
          <w:lang w:val="en-GB"/>
        </w:rPr>
        <w:t>13</w:t>
      </w:r>
      <w:r w:rsidR="00002854" w:rsidRPr="00002854">
        <w:rPr>
          <w:noProof/>
          <w:szCs w:val="18"/>
          <w:lang w:val="en-GB"/>
        </w:rPr>
        <w:t xml:space="preserve">: </w:t>
      </w:r>
      <w:r w:rsidRPr="00C31F55">
        <w:rPr>
          <w:noProof/>
          <w:szCs w:val="18"/>
          <w:lang w:val="en-GB"/>
        </w:rPr>
        <w:t>25</w:t>
      </w:r>
      <w:r w:rsidR="00B3552C">
        <w:rPr>
          <w:noProof/>
          <w:szCs w:val="18"/>
          <w:lang w:val="en-GB"/>
        </w:rPr>
        <w:t>–</w:t>
      </w:r>
      <w:r w:rsidRPr="00C31F55">
        <w:rPr>
          <w:noProof/>
          <w:szCs w:val="18"/>
          <w:lang w:val="en-GB"/>
        </w:rPr>
        <w:t>37.</w:t>
      </w:r>
    </w:p>
    <w:p w14:paraId="161753DC" w14:textId="6DC462A8" w:rsidR="00C31F55" w:rsidRPr="00C31F55" w:rsidRDefault="00C31F55" w:rsidP="00C31F55">
      <w:pPr>
        <w:pStyle w:val="af8"/>
        <w:rPr>
          <w:noProof/>
          <w:szCs w:val="18"/>
          <w:lang w:val="en-GB"/>
        </w:rPr>
      </w:pPr>
      <w:r w:rsidRPr="00C31F55">
        <w:rPr>
          <w:noProof/>
          <w:szCs w:val="18"/>
          <w:lang w:val="en-GB"/>
        </w:rPr>
        <w:t>[6]</w:t>
      </w:r>
      <w:r>
        <w:rPr>
          <w:noProof/>
          <w:szCs w:val="18"/>
          <w:lang w:val="en-GB"/>
        </w:rPr>
        <w:t xml:space="preserve"> </w:t>
      </w:r>
      <w:r w:rsidRPr="00C31F55">
        <w:rPr>
          <w:noProof/>
          <w:szCs w:val="18"/>
          <w:lang w:val="en-GB"/>
        </w:rPr>
        <w:t>Bereiter DA. Sex differences in brainstem neural activation after injury to the TMJ region. Cells Tissues Organs. 2001</w:t>
      </w:r>
      <w:r w:rsidR="00002854" w:rsidRPr="00002854">
        <w:rPr>
          <w:noProof/>
          <w:szCs w:val="18"/>
          <w:lang w:val="en-GB"/>
        </w:rPr>
        <w:t xml:space="preserve">; </w:t>
      </w:r>
      <w:r w:rsidRPr="00C31F55">
        <w:rPr>
          <w:noProof/>
          <w:szCs w:val="18"/>
          <w:lang w:val="en-GB"/>
        </w:rPr>
        <w:t>169</w:t>
      </w:r>
      <w:r w:rsidR="00002854" w:rsidRPr="00002854">
        <w:rPr>
          <w:noProof/>
          <w:szCs w:val="18"/>
          <w:lang w:val="en-GB"/>
        </w:rPr>
        <w:t xml:space="preserve">: </w:t>
      </w:r>
      <w:r w:rsidRPr="00C31F55">
        <w:rPr>
          <w:noProof/>
          <w:szCs w:val="18"/>
          <w:lang w:val="en-GB"/>
        </w:rPr>
        <w:t>226</w:t>
      </w:r>
      <w:r w:rsidR="00B3552C">
        <w:rPr>
          <w:noProof/>
          <w:szCs w:val="18"/>
          <w:lang w:val="en-GB"/>
        </w:rPr>
        <w:t>–2</w:t>
      </w:r>
      <w:r w:rsidRPr="00C31F55">
        <w:rPr>
          <w:noProof/>
          <w:szCs w:val="18"/>
          <w:lang w:val="en-GB"/>
        </w:rPr>
        <w:t>37.</w:t>
      </w:r>
    </w:p>
    <w:p w14:paraId="17F8CE34" w14:textId="49EF5FAC" w:rsidR="00C31F55" w:rsidRPr="00C31F55" w:rsidRDefault="00C31F55" w:rsidP="00C31F55">
      <w:pPr>
        <w:pStyle w:val="af8"/>
        <w:rPr>
          <w:noProof/>
          <w:szCs w:val="18"/>
          <w:lang w:val="en-GB"/>
        </w:rPr>
      </w:pPr>
      <w:r w:rsidRPr="00C31F55">
        <w:rPr>
          <w:noProof/>
          <w:szCs w:val="18"/>
          <w:lang w:val="en-GB"/>
        </w:rPr>
        <w:t>[7]</w:t>
      </w:r>
      <w:r>
        <w:rPr>
          <w:noProof/>
          <w:szCs w:val="18"/>
          <w:lang w:val="en-GB"/>
        </w:rPr>
        <w:t xml:space="preserve"> </w:t>
      </w:r>
      <w:r w:rsidRPr="00C31F55">
        <w:rPr>
          <w:noProof/>
          <w:szCs w:val="18"/>
          <w:lang w:val="en-GB"/>
        </w:rPr>
        <w:t>Bereiter DA, Bereiter DF, Ramos M. Vagotomy prevents morphine-induced reduction in Fos-like immunoreactivity in trigeminal spinal nucleus produced after TMJ injury in a sex-dependent manner. Pain. 2002</w:t>
      </w:r>
      <w:r w:rsidR="00002854" w:rsidRPr="00002854">
        <w:rPr>
          <w:noProof/>
          <w:szCs w:val="18"/>
          <w:lang w:val="en-GB"/>
        </w:rPr>
        <w:t xml:space="preserve">; </w:t>
      </w:r>
      <w:r w:rsidRPr="00C31F55">
        <w:rPr>
          <w:noProof/>
          <w:szCs w:val="18"/>
          <w:lang w:val="en-GB"/>
        </w:rPr>
        <w:t>96</w:t>
      </w:r>
      <w:r w:rsidR="00002854" w:rsidRPr="00002854">
        <w:rPr>
          <w:noProof/>
          <w:szCs w:val="18"/>
          <w:lang w:val="en-GB"/>
        </w:rPr>
        <w:t xml:space="preserve">: </w:t>
      </w:r>
      <w:r w:rsidRPr="00C31F55">
        <w:rPr>
          <w:noProof/>
          <w:szCs w:val="18"/>
          <w:lang w:val="en-GB"/>
        </w:rPr>
        <w:t>205</w:t>
      </w:r>
      <w:r w:rsidR="00B3552C">
        <w:rPr>
          <w:noProof/>
          <w:szCs w:val="18"/>
          <w:lang w:val="en-GB"/>
        </w:rPr>
        <w:t>–2</w:t>
      </w:r>
      <w:r w:rsidRPr="00C31F55">
        <w:rPr>
          <w:noProof/>
          <w:szCs w:val="18"/>
          <w:lang w:val="en-GB"/>
        </w:rPr>
        <w:t>13.</w:t>
      </w:r>
    </w:p>
    <w:p w14:paraId="3F0B6BF8" w14:textId="729854A7" w:rsidR="00C31F55" w:rsidRPr="00C31F55" w:rsidRDefault="00C31F55" w:rsidP="00C31F55">
      <w:pPr>
        <w:pStyle w:val="af8"/>
        <w:rPr>
          <w:noProof/>
          <w:szCs w:val="18"/>
          <w:lang w:val="en-GB"/>
        </w:rPr>
      </w:pPr>
      <w:r w:rsidRPr="00C31F55">
        <w:rPr>
          <w:noProof/>
          <w:szCs w:val="18"/>
          <w:lang w:val="en-GB"/>
        </w:rPr>
        <w:t>[8]</w:t>
      </w:r>
      <w:r>
        <w:rPr>
          <w:noProof/>
          <w:szCs w:val="18"/>
          <w:lang w:val="en-GB"/>
        </w:rPr>
        <w:t xml:space="preserve"> </w:t>
      </w:r>
      <w:r w:rsidRPr="00C31F55">
        <w:rPr>
          <w:noProof/>
          <w:szCs w:val="18"/>
          <w:lang w:val="en-GB"/>
        </w:rPr>
        <w:t>Casatti CA, Frigo L, Bauer JA. Origin of sensory and autonomic innervation of the rat temporomandibular joint</w:t>
      </w:r>
      <w:r w:rsidR="00002854" w:rsidRPr="00002854">
        <w:rPr>
          <w:noProof/>
          <w:szCs w:val="18"/>
          <w:lang w:val="en-GB"/>
        </w:rPr>
        <w:t xml:space="preserve">: </w:t>
      </w:r>
      <w:r w:rsidRPr="00C31F55">
        <w:rPr>
          <w:noProof/>
          <w:szCs w:val="18"/>
          <w:lang w:val="en-GB"/>
        </w:rPr>
        <w:t xml:space="preserve"> a retrograde axonal tracing study with the fluorescent dye fast blue. Journal of Dental Research. 1999</w:t>
      </w:r>
      <w:r w:rsidR="00002854" w:rsidRPr="00002854">
        <w:rPr>
          <w:noProof/>
          <w:szCs w:val="18"/>
          <w:lang w:val="en-GB"/>
        </w:rPr>
        <w:t xml:space="preserve">; </w:t>
      </w:r>
      <w:r w:rsidRPr="00C31F55">
        <w:rPr>
          <w:noProof/>
          <w:szCs w:val="18"/>
          <w:lang w:val="en-GB"/>
        </w:rPr>
        <w:t>78</w:t>
      </w:r>
      <w:r w:rsidR="00002854" w:rsidRPr="00002854">
        <w:rPr>
          <w:noProof/>
          <w:szCs w:val="18"/>
          <w:lang w:val="en-GB"/>
        </w:rPr>
        <w:t xml:space="preserve">: </w:t>
      </w:r>
      <w:r w:rsidRPr="00C31F55">
        <w:rPr>
          <w:noProof/>
          <w:szCs w:val="18"/>
          <w:lang w:val="en-GB"/>
        </w:rPr>
        <w:t>776</w:t>
      </w:r>
      <w:r w:rsidR="00B3552C">
        <w:rPr>
          <w:noProof/>
          <w:szCs w:val="18"/>
          <w:lang w:val="en-GB"/>
        </w:rPr>
        <w:t>–7</w:t>
      </w:r>
      <w:r w:rsidRPr="00C31F55">
        <w:rPr>
          <w:noProof/>
          <w:szCs w:val="18"/>
          <w:lang w:val="en-GB"/>
        </w:rPr>
        <w:t>83.</w:t>
      </w:r>
    </w:p>
    <w:p w14:paraId="3439E315" w14:textId="43C15FA9" w:rsidR="00C31F55" w:rsidRPr="00C31F55" w:rsidRDefault="00C31F55" w:rsidP="00C31F55">
      <w:pPr>
        <w:pStyle w:val="af8"/>
        <w:rPr>
          <w:noProof/>
          <w:szCs w:val="18"/>
          <w:lang w:val="en-GB"/>
        </w:rPr>
      </w:pPr>
      <w:r w:rsidRPr="00C31F55">
        <w:rPr>
          <w:noProof/>
          <w:szCs w:val="18"/>
          <w:lang w:val="en-GB"/>
        </w:rPr>
        <w:t>[9]</w:t>
      </w:r>
      <w:r>
        <w:rPr>
          <w:noProof/>
          <w:szCs w:val="18"/>
          <w:lang w:val="en-GB"/>
        </w:rPr>
        <w:t xml:space="preserve"> </w:t>
      </w:r>
      <w:r w:rsidRPr="00C31F55">
        <w:rPr>
          <w:noProof/>
          <w:szCs w:val="18"/>
          <w:lang w:val="en-GB"/>
        </w:rPr>
        <w:t>Hathaway CB, Hu JW, Bereiter DA. Distribution of Fos-like immunoreactivity in the caudal brainstem of the rat following noxious chemical stimulation of the temporomandibular joint. Journal of Comparative Neurology. 1995</w:t>
      </w:r>
      <w:r w:rsidR="00002854" w:rsidRPr="00002854">
        <w:rPr>
          <w:noProof/>
          <w:szCs w:val="18"/>
          <w:lang w:val="en-GB"/>
        </w:rPr>
        <w:t xml:space="preserve">; </w:t>
      </w:r>
      <w:r w:rsidRPr="00C31F55">
        <w:rPr>
          <w:noProof/>
          <w:szCs w:val="18"/>
          <w:lang w:val="en-GB"/>
        </w:rPr>
        <w:t>356</w:t>
      </w:r>
      <w:r w:rsidR="00002854" w:rsidRPr="00002854">
        <w:rPr>
          <w:noProof/>
          <w:szCs w:val="18"/>
          <w:lang w:val="en-GB"/>
        </w:rPr>
        <w:t xml:space="preserve">: </w:t>
      </w:r>
      <w:r w:rsidRPr="00C31F55">
        <w:rPr>
          <w:noProof/>
          <w:szCs w:val="18"/>
          <w:lang w:val="en-GB"/>
        </w:rPr>
        <w:t>444</w:t>
      </w:r>
      <w:r w:rsidR="00B3552C">
        <w:rPr>
          <w:noProof/>
          <w:szCs w:val="18"/>
          <w:lang w:val="en-GB"/>
        </w:rPr>
        <w:t>–4</w:t>
      </w:r>
      <w:r w:rsidRPr="00C31F55">
        <w:rPr>
          <w:noProof/>
          <w:szCs w:val="18"/>
          <w:lang w:val="en-GB"/>
        </w:rPr>
        <w:t>56.</w:t>
      </w:r>
    </w:p>
    <w:p w14:paraId="2BC97C3D" w14:textId="4549DF16" w:rsidR="00C31F55" w:rsidRPr="00C31F55" w:rsidRDefault="00C31F55" w:rsidP="00C31F55">
      <w:pPr>
        <w:pStyle w:val="af8"/>
        <w:rPr>
          <w:noProof/>
          <w:szCs w:val="18"/>
          <w:lang w:val="en-GB"/>
        </w:rPr>
      </w:pPr>
      <w:r w:rsidRPr="00C31F55">
        <w:rPr>
          <w:noProof/>
          <w:szCs w:val="18"/>
          <w:lang w:val="en-GB"/>
        </w:rPr>
        <w:t>[10]</w:t>
      </w:r>
      <w:r>
        <w:rPr>
          <w:noProof/>
          <w:szCs w:val="18"/>
          <w:lang w:val="en-GB"/>
        </w:rPr>
        <w:t xml:space="preserve"> </w:t>
      </w:r>
      <w:r w:rsidRPr="00C31F55">
        <w:rPr>
          <w:noProof/>
          <w:szCs w:val="18"/>
          <w:lang w:val="en-GB"/>
        </w:rPr>
        <w:t>Tashiro A, Okamoto K, Bereiter DA. Chronic inflammation and estradiol interact through MAPK activation to affect TMJ nociceptive processing by trigeminal caudalis neurons. Neuroscience. 2009</w:t>
      </w:r>
      <w:r w:rsidR="00002854" w:rsidRPr="00002854">
        <w:rPr>
          <w:noProof/>
          <w:szCs w:val="18"/>
          <w:lang w:val="en-GB"/>
        </w:rPr>
        <w:t xml:space="preserve">; </w:t>
      </w:r>
      <w:r w:rsidRPr="00C31F55">
        <w:rPr>
          <w:noProof/>
          <w:szCs w:val="18"/>
          <w:lang w:val="en-GB"/>
        </w:rPr>
        <w:t>164</w:t>
      </w:r>
      <w:r w:rsidR="00002854" w:rsidRPr="00002854">
        <w:rPr>
          <w:noProof/>
          <w:szCs w:val="18"/>
          <w:lang w:val="en-GB"/>
        </w:rPr>
        <w:t xml:space="preserve">: </w:t>
      </w:r>
      <w:r w:rsidRPr="00C31F55">
        <w:rPr>
          <w:noProof/>
          <w:szCs w:val="18"/>
          <w:lang w:val="en-GB"/>
        </w:rPr>
        <w:t>1813</w:t>
      </w:r>
      <w:r w:rsidR="00B3552C">
        <w:rPr>
          <w:noProof/>
          <w:szCs w:val="18"/>
          <w:lang w:val="en-GB"/>
        </w:rPr>
        <w:t>–18</w:t>
      </w:r>
      <w:r w:rsidRPr="00C31F55">
        <w:rPr>
          <w:noProof/>
          <w:szCs w:val="18"/>
          <w:lang w:val="en-GB"/>
        </w:rPr>
        <w:t>20.</w:t>
      </w:r>
    </w:p>
    <w:p w14:paraId="6BB0014E" w14:textId="75D67AB0" w:rsidR="00C31F55" w:rsidRPr="00C31F55" w:rsidRDefault="00C31F55" w:rsidP="00C31F55">
      <w:pPr>
        <w:pStyle w:val="af8"/>
        <w:rPr>
          <w:noProof/>
          <w:szCs w:val="18"/>
          <w:lang w:val="en-GB"/>
        </w:rPr>
      </w:pPr>
      <w:r w:rsidRPr="00C31F55">
        <w:rPr>
          <w:noProof/>
          <w:szCs w:val="18"/>
          <w:lang w:val="en-GB"/>
        </w:rPr>
        <w:t>[11]</w:t>
      </w:r>
      <w:r>
        <w:rPr>
          <w:noProof/>
          <w:szCs w:val="18"/>
          <w:lang w:val="en-GB"/>
        </w:rPr>
        <w:t xml:space="preserve"> </w:t>
      </w:r>
      <w:r w:rsidRPr="00C31F55">
        <w:rPr>
          <w:noProof/>
          <w:szCs w:val="18"/>
          <w:lang w:val="en-GB"/>
        </w:rPr>
        <w:t xml:space="preserve">Shigenaga Y, Sera M, Nishimori T, Suemune S, Nishimura M, Yoshida A, </w:t>
      </w:r>
      <w:r w:rsidR="0028500E" w:rsidRPr="0028500E">
        <w:rPr>
          <w:i/>
          <w:noProof/>
          <w:szCs w:val="18"/>
          <w:lang w:val="en-GB"/>
        </w:rPr>
        <w:t>et al</w:t>
      </w:r>
      <w:r w:rsidRPr="00C31F55">
        <w:rPr>
          <w:noProof/>
          <w:szCs w:val="18"/>
          <w:lang w:val="en-GB"/>
        </w:rPr>
        <w:t>. The central projection of masticatory afferent fibers to the trigeminal sensory nuclear complex and upper cervical spinal cord. Journal of Comparative Neurology. 1988</w:t>
      </w:r>
      <w:r w:rsidR="00002854" w:rsidRPr="00002854">
        <w:rPr>
          <w:noProof/>
          <w:szCs w:val="18"/>
          <w:lang w:val="en-GB"/>
        </w:rPr>
        <w:t xml:space="preserve">; </w:t>
      </w:r>
      <w:r w:rsidRPr="00C31F55">
        <w:rPr>
          <w:noProof/>
          <w:szCs w:val="18"/>
          <w:lang w:val="en-GB"/>
        </w:rPr>
        <w:t>268</w:t>
      </w:r>
      <w:r w:rsidR="00002854" w:rsidRPr="00002854">
        <w:rPr>
          <w:noProof/>
          <w:szCs w:val="18"/>
          <w:lang w:val="en-GB"/>
        </w:rPr>
        <w:t xml:space="preserve">: </w:t>
      </w:r>
      <w:r w:rsidRPr="00C31F55">
        <w:rPr>
          <w:noProof/>
          <w:szCs w:val="18"/>
          <w:lang w:val="en-GB"/>
        </w:rPr>
        <w:t>489</w:t>
      </w:r>
      <w:r w:rsidR="00B3552C">
        <w:rPr>
          <w:noProof/>
          <w:szCs w:val="18"/>
          <w:lang w:val="en-GB"/>
        </w:rPr>
        <w:t>–</w:t>
      </w:r>
      <w:r w:rsidRPr="00C31F55">
        <w:rPr>
          <w:noProof/>
          <w:szCs w:val="18"/>
          <w:lang w:val="en-GB"/>
        </w:rPr>
        <w:t>507.</w:t>
      </w:r>
    </w:p>
    <w:p w14:paraId="5A2F02AC" w14:textId="29344EEB" w:rsidR="00C31F55" w:rsidRPr="00C31F55" w:rsidRDefault="00C31F55" w:rsidP="00C31F55">
      <w:pPr>
        <w:pStyle w:val="af8"/>
        <w:rPr>
          <w:noProof/>
          <w:szCs w:val="18"/>
          <w:lang w:val="en-GB"/>
        </w:rPr>
      </w:pPr>
      <w:r w:rsidRPr="00C31F55">
        <w:rPr>
          <w:noProof/>
          <w:szCs w:val="18"/>
          <w:lang w:val="en-GB"/>
        </w:rPr>
        <w:t>[12]</w:t>
      </w:r>
      <w:r>
        <w:rPr>
          <w:noProof/>
          <w:szCs w:val="18"/>
          <w:lang w:val="en-GB"/>
        </w:rPr>
        <w:t xml:space="preserve"> </w:t>
      </w:r>
      <w:r w:rsidRPr="00C31F55">
        <w:rPr>
          <w:noProof/>
          <w:szCs w:val="18"/>
          <w:lang w:val="en-GB"/>
        </w:rPr>
        <w:t>Imbe H, Ren K. Orofacial deep and cutaneous tissue inflammation differentially upregulates preprodynorphin mRNA in the trigeminal and paratrigeminal nuclei of the rat. Brain Research Molecular Brain Research. 1999</w:t>
      </w:r>
      <w:r w:rsidR="00002854" w:rsidRPr="00002854">
        <w:rPr>
          <w:noProof/>
          <w:szCs w:val="18"/>
          <w:lang w:val="en-GB"/>
        </w:rPr>
        <w:t xml:space="preserve">; </w:t>
      </w:r>
      <w:r w:rsidRPr="00C31F55">
        <w:rPr>
          <w:noProof/>
          <w:szCs w:val="18"/>
          <w:lang w:val="en-GB"/>
        </w:rPr>
        <w:t>67</w:t>
      </w:r>
      <w:r w:rsidR="00002854" w:rsidRPr="00002854">
        <w:rPr>
          <w:noProof/>
          <w:szCs w:val="18"/>
          <w:lang w:val="en-GB"/>
        </w:rPr>
        <w:t xml:space="preserve">: </w:t>
      </w:r>
      <w:r w:rsidRPr="00C31F55">
        <w:rPr>
          <w:noProof/>
          <w:szCs w:val="18"/>
          <w:lang w:val="en-GB"/>
        </w:rPr>
        <w:t>87</w:t>
      </w:r>
      <w:r w:rsidR="00B3552C">
        <w:rPr>
          <w:noProof/>
          <w:szCs w:val="18"/>
          <w:lang w:val="en-GB"/>
        </w:rPr>
        <w:t>–</w:t>
      </w:r>
      <w:r w:rsidRPr="00C31F55">
        <w:rPr>
          <w:noProof/>
          <w:szCs w:val="18"/>
          <w:lang w:val="en-GB"/>
        </w:rPr>
        <w:t>97.</w:t>
      </w:r>
    </w:p>
    <w:p w14:paraId="58866BB5" w14:textId="3121CA1A" w:rsidR="00C31F55" w:rsidRPr="00C31F55" w:rsidRDefault="00C31F55" w:rsidP="00C31F55">
      <w:pPr>
        <w:pStyle w:val="af8"/>
        <w:rPr>
          <w:noProof/>
          <w:szCs w:val="18"/>
          <w:lang w:val="en-GB"/>
        </w:rPr>
      </w:pPr>
      <w:r w:rsidRPr="00C31F55">
        <w:rPr>
          <w:noProof/>
          <w:szCs w:val="18"/>
          <w:lang w:val="en-GB"/>
        </w:rPr>
        <w:t>[13]</w:t>
      </w:r>
      <w:r>
        <w:rPr>
          <w:noProof/>
          <w:szCs w:val="18"/>
          <w:lang w:val="en-GB"/>
        </w:rPr>
        <w:t xml:space="preserve"> </w:t>
      </w:r>
      <w:r w:rsidRPr="00C31F55">
        <w:rPr>
          <w:noProof/>
          <w:szCs w:val="18"/>
          <w:lang w:val="en-GB"/>
        </w:rPr>
        <w:t>Lam DK, Sessle BJ, Hu JW. Glutamate and capsaicin effects on trigeminal nociception II</w:t>
      </w:r>
      <w:r w:rsidR="00002854" w:rsidRPr="00002854">
        <w:rPr>
          <w:noProof/>
          <w:szCs w:val="18"/>
          <w:lang w:val="en-GB"/>
        </w:rPr>
        <w:t>:</w:t>
      </w:r>
      <w:r w:rsidR="007A6156">
        <w:rPr>
          <w:noProof/>
          <w:szCs w:val="18"/>
          <w:lang w:val="en-GB"/>
        </w:rPr>
        <w:t xml:space="preserve"> </w:t>
      </w:r>
      <w:r w:rsidRPr="00C31F55">
        <w:rPr>
          <w:noProof/>
          <w:szCs w:val="18"/>
          <w:lang w:val="en-GB"/>
        </w:rPr>
        <w:t>activation and central sensitization in brainstem neurons with deep craniofacial afferent input. Brain Research. 2009</w:t>
      </w:r>
      <w:r w:rsidR="00002854" w:rsidRPr="00002854">
        <w:rPr>
          <w:noProof/>
          <w:szCs w:val="18"/>
          <w:lang w:val="en-GB"/>
        </w:rPr>
        <w:t xml:space="preserve">; </w:t>
      </w:r>
      <w:r w:rsidRPr="00C31F55">
        <w:rPr>
          <w:noProof/>
          <w:szCs w:val="18"/>
          <w:lang w:val="en-GB"/>
        </w:rPr>
        <w:t>1253</w:t>
      </w:r>
      <w:r w:rsidR="00002854" w:rsidRPr="00002854">
        <w:rPr>
          <w:noProof/>
          <w:szCs w:val="18"/>
          <w:lang w:val="en-GB"/>
        </w:rPr>
        <w:t xml:space="preserve">: </w:t>
      </w:r>
      <w:r w:rsidRPr="00C31F55">
        <w:rPr>
          <w:noProof/>
          <w:szCs w:val="18"/>
          <w:lang w:val="en-GB"/>
        </w:rPr>
        <w:t>48</w:t>
      </w:r>
      <w:r w:rsidR="00B3552C">
        <w:rPr>
          <w:noProof/>
          <w:szCs w:val="18"/>
          <w:lang w:val="en-GB"/>
        </w:rPr>
        <w:t>–</w:t>
      </w:r>
      <w:r w:rsidRPr="00C31F55">
        <w:rPr>
          <w:noProof/>
          <w:szCs w:val="18"/>
          <w:lang w:val="en-GB"/>
        </w:rPr>
        <w:t>59.</w:t>
      </w:r>
    </w:p>
    <w:p w14:paraId="37DED5D2" w14:textId="603FF46B" w:rsidR="00C31F55" w:rsidRPr="00C31F55" w:rsidRDefault="00C31F55" w:rsidP="00C31F55">
      <w:pPr>
        <w:pStyle w:val="af8"/>
        <w:rPr>
          <w:noProof/>
          <w:szCs w:val="18"/>
          <w:lang w:val="en-GB"/>
        </w:rPr>
      </w:pPr>
      <w:r w:rsidRPr="00C31F55">
        <w:rPr>
          <w:noProof/>
          <w:szCs w:val="18"/>
          <w:lang w:val="en-GB"/>
        </w:rPr>
        <w:t>[14]</w:t>
      </w:r>
      <w:r>
        <w:rPr>
          <w:noProof/>
          <w:szCs w:val="18"/>
          <w:lang w:val="en-GB"/>
        </w:rPr>
        <w:t xml:space="preserve"> </w:t>
      </w:r>
      <w:r w:rsidRPr="00C31F55">
        <w:rPr>
          <w:noProof/>
          <w:szCs w:val="18"/>
          <w:lang w:val="en-GB"/>
        </w:rPr>
        <w:t xml:space="preserve">Shigenaga Y, Chen IC, Suemune S, Nishimori T, Nasution ID, Yoshida A, </w:t>
      </w:r>
      <w:r w:rsidR="0028500E" w:rsidRPr="0028500E">
        <w:rPr>
          <w:i/>
          <w:noProof/>
          <w:szCs w:val="18"/>
          <w:lang w:val="en-GB"/>
        </w:rPr>
        <w:t>et al</w:t>
      </w:r>
      <w:r w:rsidRPr="00C31F55">
        <w:rPr>
          <w:noProof/>
          <w:szCs w:val="18"/>
          <w:lang w:val="en-GB"/>
        </w:rPr>
        <w:t>. Oral and facial representation within the medullary and upper cervical dorsal horns in the cat. Journal of Comparative Neurology. 1986</w:t>
      </w:r>
      <w:r w:rsidR="00002854" w:rsidRPr="00002854">
        <w:rPr>
          <w:noProof/>
          <w:szCs w:val="18"/>
          <w:lang w:val="en-GB"/>
        </w:rPr>
        <w:t xml:space="preserve">; </w:t>
      </w:r>
      <w:r w:rsidRPr="00C31F55">
        <w:rPr>
          <w:noProof/>
          <w:szCs w:val="18"/>
          <w:lang w:val="en-GB"/>
        </w:rPr>
        <w:t>243</w:t>
      </w:r>
      <w:r w:rsidR="00002854" w:rsidRPr="00002854">
        <w:rPr>
          <w:noProof/>
          <w:szCs w:val="18"/>
          <w:lang w:val="en-GB"/>
        </w:rPr>
        <w:t xml:space="preserve">: </w:t>
      </w:r>
      <w:r w:rsidRPr="00C31F55">
        <w:rPr>
          <w:noProof/>
          <w:szCs w:val="18"/>
          <w:lang w:val="en-GB"/>
        </w:rPr>
        <w:t>388</w:t>
      </w:r>
      <w:r w:rsidR="00B3552C">
        <w:rPr>
          <w:noProof/>
          <w:szCs w:val="18"/>
          <w:lang w:val="en-GB"/>
        </w:rPr>
        <w:t>–</w:t>
      </w:r>
      <w:r w:rsidRPr="00C31F55">
        <w:rPr>
          <w:noProof/>
          <w:szCs w:val="18"/>
          <w:lang w:val="en-GB"/>
        </w:rPr>
        <w:t>408.</w:t>
      </w:r>
    </w:p>
    <w:p w14:paraId="7ABDB5AC" w14:textId="36F09FF3" w:rsidR="00C31F55" w:rsidRPr="00C31F55" w:rsidRDefault="00C31F55" w:rsidP="00C31F55">
      <w:pPr>
        <w:pStyle w:val="af8"/>
        <w:rPr>
          <w:noProof/>
          <w:szCs w:val="18"/>
          <w:lang w:val="en-GB"/>
        </w:rPr>
      </w:pPr>
      <w:r w:rsidRPr="00C31F55">
        <w:rPr>
          <w:noProof/>
          <w:szCs w:val="18"/>
          <w:lang w:val="en-GB"/>
        </w:rPr>
        <w:t>[15]</w:t>
      </w:r>
      <w:r>
        <w:rPr>
          <w:noProof/>
          <w:szCs w:val="18"/>
          <w:lang w:val="en-GB"/>
        </w:rPr>
        <w:t xml:space="preserve"> </w:t>
      </w:r>
      <w:r w:rsidRPr="00C31F55">
        <w:rPr>
          <w:noProof/>
          <w:szCs w:val="18"/>
          <w:lang w:val="en-GB"/>
        </w:rPr>
        <w:t xml:space="preserve">Shigenaga Y, Okamoto T, Nishimori T, Suemune S, Nasution I, Chen I, </w:t>
      </w:r>
      <w:r w:rsidR="0028500E" w:rsidRPr="0028500E">
        <w:rPr>
          <w:i/>
          <w:noProof/>
          <w:szCs w:val="18"/>
          <w:lang w:val="en-GB"/>
        </w:rPr>
        <w:t>et al</w:t>
      </w:r>
      <w:r w:rsidRPr="00C31F55">
        <w:rPr>
          <w:noProof/>
          <w:szCs w:val="18"/>
          <w:lang w:val="en-GB"/>
        </w:rPr>
        <w:t>. Oral and facial representation in the trigeminal principal and rostral spinal nuclei of the cat. Journal of Comparative Neurology. 1986</w:t>
      </w:r>
      <w:r w:rsidR="00002854" w:rsidRPr="00002854">
        <w:rPr>
          <w:noProof/>
          <w:szCs w:val="18"/>
          <w:lang w:val="en-GB"/>
        </w:rPr>
        <w:t xml:space="preserve">; </w:t>
      </w:r>
      <w:r w:rsidRPr="00C31F55">
        <w:rPr>
          <w:noProof/>
          <w:szCs w:val="18"/>
          <w:lang w:val="en-GB"/>
        </w:rPr>
        <w:t>244</w:t>
      </w:r>
      <w:r w:rsidR="00002854" w:rsidRPr="00002854">
        <w:rPr>
          <w:noProof/>
          <w:szCs w:val="18"/>
          <w:lang w:val="en-GB"/>
        </w:rPr>
        <w:t xml:space="preserve">: </w:t>
      </w:r>
      <w:r w:rsidRPr="00C31F55">
        <w:rPr>
          <w:noProof/>
          <w:szCs w:val="18"/>
          <w:lang w:val="en-GB"/>
        </w:rPr>
        <w:t>1</w:t>
      </w:r>
      <w:r w:rsidR="00B3552C">
        <w:rPr>
          <w:noProof/>
          <w:szCs w:val="18"/>
          <w:lang w:val="en-GB"/>
        </w:rPr>
        <w:t>–</w:t>
      </w:r>
      <w:r w:rsidRPr="00C31F55">
        <w:rPr>
          <w:noProof/>
          <w:szCs w:val="18"/>
          <w:lang w:val="en-GB"/>
        </w:rPr>
        <w:t>18.</w:t>
      </w:r>
    </w:p>
    <w:p w14:paraId="5AEF8643" w14:textId="20296A30" w:rsidR="00C31F55" w:rsidRPr="00C31F55" w:rsidRDefault="00C31F55" w:rsidP="00C31F55">
      <w:pPr>
        <w:pStyle w:val="af8"/>
        <w:rPr>
          <w:noProof/>
          <w:szCs w:val="18"/>
          <w:lang w:val="en-GB"/>
        </w:rPr>
      </w:pPr>
      <w:r w:rsidRPr="00C31F55">
        <w:rPr>
          <w:noProof/>
          <w:szCs w:val="18"/>
          <w:lang w:val="en-GB"/>
        </w:rPr>
        <w:t>[16]</w:t>
      </w:r>
      <w:r>
        <w:rPr>
          <w:noProof/>
          <w:szCs w:val="18"/>
          <w:lang w:val="en-GB"/>
        </w:rPr>
        <w:t xml:space="preserve"> </w:t>
      </w:r>
      <w:r w:rsidRPr="00C31F55">
        <w:rPr>
          <w:noProof/>
          <w:szCs w:val="18"/>
          <w:lang w:val="en-GB"/>
        </w:rPr>
        <w:t>Okamoto K, Bereiter DF, Thompson R, Tashiro A, Bereiter DA. Estradiol replacement modifies c-fos expression at the spinomedullary junction evoked by temporomandibular joint stimulation in ovariectomized female rats. Neuroscience. 2008</w:t>
      </w:r>
      <w:r w:rsidR="00002854" w:rsidRPr="00002854">
        <w:rPr>
          <w:noProof/>
          <w:szCs w:val="18"/>
          <w:lang w:val="en-GB"/>
        </w:rPr>
        <w:t xml:space="preserve">; </w:t>
      </w:r>
      <w:r w:rsidRPr="00C31F55">
        <w:rPr>
          <w:noProof/>
          <w:szCs w:val="18"/>
          <w:lang w:val="en-GB"/>
        </w:rPr>
        <w:t>156</w:t>
      </w:r>
      <w:r w:rsidR="00002854" w:rsidRPr="00002854">
        <w:rPr>
          <w:noProof/>
          <w:szCs w:val="18"/>
          <w:lang w:val="en-GB"/>
        </w:rPr>
        <w:t xml:space="preserve">: </w:t>
      </w:r>
      <w:r w:rsidRPr="00C31F55">
        <w:rPr>
          <w:noProof/>
          <w:szCs w:val="18"/>
          <w:lang w:val="en-GB"/>
        </w:rPr>
        <w:t>729</w:t>
      </w:r>
      <w:r w:rsidR="00B3552C">
        <w:rPr>
          <w:noProof/>
          <w:szCs w:val="18"/>
          <w:lang w:val="en-GB"/>
        </w:rPr>
        <w:t>–7</w:t>
      </w:r>
      <w:r w:rsidRPr="00C31F55">
        <w:rPr>
          <w:noProof/>
          <w:szCs w:val="18"/>
          <w:lang w:val="en-GB"/>
        </w:rPr>
        <w:t>36.</w:t>
      </w:r>
    </w:p>
    <w:p w14:paraId="31FE9F11" w14:textId="2E259A0F" w:rsidR="00C31F55" w:rsidRPr="00C31F55" w:rsidRDefault="00C31F55" w:rsidP="00C31F55">
      <w:pPr>
        <w:pStyle w:val="af8"/>
        <w:rPr>
          <w:noProof/>
          <w:szCs w:val="18"/>
          <w:lang w:val="en-GB"/>
        </w:rPr>
      </w:pPr>
      <w:r w:rsidRPr="00C31F55">
        <w:rPr>
          <w:noProof/>
          <w:szCs w:val="18"/>
          <w:lang w:val="en-GB"/>
        </w:rPr>
        <w:t>[17]</w:t>
      </w:r>
      <w:r>
        <w:rPr>
          <w:noProof/>
          <w:szCs w:val="18"/>
          <w:lang w:val="en-GB"/>
        </w:rPr>
        <w:t xml:space="preserve"> </w:t>
      </w:r>
      <w:r w:rsidRPr="00C31F55">
        <w:rPr>
          <w:noProof/>
          <w:szCs w:val="18"/>
          <w:lang w:val="en-GB"/>
        </w:rPr>
        <w:t>Okamoto K, Kimura A, Donishi T, Imbe H, Senba E, Tamai Y. Central serotonin 3 receptors play an important role in the modulation of nociceptive neural activity of trigeminal subnucleus caudalis and nocifensive orofacial behavior in rats with persistent temporomandibular joint inflammation. Neuroscience. 2005</w:t>
      </w:r>
      <w:r w:rsidR="00002854" w:rsidRPr="00002854">
        <w:rPr>
          <w:noProof/>
          <w:szCs w:val="18"/>
          <w:lang w:val="en-GB"/>
        </w:rPr>
        <w:t xml:space="preserve">; </w:t>
      </w:r>
      <w:r w:rsidRPr="00C31F55">
        <w:rPr>
          <w:noProof/>
          <w:szCs w:val="18"/>
          <w:lang w:val="en-GB"/>
        </w:rPr>
        <w:t>135</w:t>
      </w:r>
      <w:r w:rsidR="00002854" w:rsidRPr="00002854">
        <w:rPr>
          <w:noProof/>
          <w:szCs w:val="18"/>
          <w:lang w:val="en-GB"/>
        </w:rPr>
        <w:t xml:space="preserve">: </w:t>
      </w:r>
      <w:r w:rsidRPr="00C31F55">
        <w:rPr>
          <w:noProof/>
          <w:szCs w:val="18"/>
          <w:lang w:val="en-GB"/>
        </w:rPr>
        <w:t>569</w:t>
      </w:r>
      <w:r w:rsidR="00B3552C">
        <w:rPr>
          <w:noProof/>
          <w:szCs w:val="18"/>
          <w:lang w:val="en-GB"/>
        </w:rPr>
        <w:t>–5</w:t>
      </w:r>
      <w:r w:rsidRPr="00C31F55">
        <w:rPr>
          <w:noProof/>
          <w:szCs w:val="18"/>
          <w:lang w:val="en-GB"/>
        </w:rPr>
        <w:t>81.</w:t>
      </w:r>
    </w:p>
    <w:p w14:paraId="10292A24" w14:textId="6E2858EA" w:rsidR="00C31F55" w:rsidRPr="00C31F55" w:rsidRDefault="00C31F55" w:rsidP="00C31F55">
      <w:pPr>
        <w:pStyle w:val="af8"/>
        <w:rPr>
          <w:noProof/>
          <w:szCs w:val="18"/>
          <w:lang w:val="en-GB"/>
        </w:rPr>
      </w:pPr>
      <w:r w:rsidRPr="00C31F55">
        <w:rPr>
          <w:noProof/>
          <w:szCs w:val="18"/>
          <w:lang w:val="en-GB"/>
        </w:rPr>
        <w:t>[18]</w:t>
      </w:r>
      <w:r>
        <w:rPr>
          <w:noProof/>
          <w:szCs w:val="18"/>
          <w:lang w:val="en-GB"/>
        </w:rPr>
        <w:t xml:space="preserve"> </w:t>
      </w:r>
      <w:r w:rsidRPr="00C31F55">
        <w:rPr>
          <w:noProof/>
          <w:szCs w:val="18"/>
          <w:lang w:val="en-GB"/>
        </w:rPr>
        <w:t>Puri J, Bellinger LL, Kramer PR. Estrogen in cycling rats alters gene expression in the temporomandibular joint, trigeminal ganglia and trigeminal subnucleus caudalis/upper cervical cord junction. Journal of Cellular Physiology. 2011</w:t>
      </w:r>
      <w:r w:rsidR="00002854" w:rsidRPr="00002854">
        <w:rPr>
          <w:noProof/>
          <w:szCs w:val="18"/>
          <w:lang w:val="en-GB"/>
        </w:rPr>
        <w:t xml:space="preserve">; </w:t>
      </w:r>
      <w:r w:rsidRPr="00C31F55">
        <w:rPr>
          <w:noProof/>
          <w:szCs w:val="18"/>
          <w:lang w:val="en-GB"/>
        </w:rPr>
        <w:t>226</w:t>
      </w:r>
      <w:r w:rsidR="00002854" w:rsidRPr="00002854">
        <w:rPr>
          <w:noProof/>
          <w:szCs w:val="18"/>
          <w:lang w:val="en-GB"/>
        </w:rPr>
        <w:t xml:space="preserve">: </w:t>
      </w:r>
      <w:r w:rsidRPr="00C31F55">
        <w:rPr>
          <w:noProof/>
          <w:szCs w:val="18"/>
          <w:lang w:val="en-GB"/>
        </w:rPr>
        <w:t>3169</w:t>
      </w:r>
      <w:r w:rsidR="00B3552C">
        <w:rPr>
          <w:noProof/>
          <w:szCs w:val="18"/>
          <w:lang w:val="en-GB"/>
        </w:rPr>
        <w:t>–31</w:t>
      </w:r>
      <w:r w:rsidRPr="00C31F55">
        <w:rPr>
          <w:noProof/>
          <w:szCs w:val="18"/>
          <w:lang w:val="en-GB"/>
        </w:rPr>
        <w:t>80.</w:t>
      </w:r>
    </w:p>
    <w:p w14:paraId="16426E30" w14:textId="09D20A84" w:rsidR="00C31F55" w:rsidRPr="00C31F55" w:rsidRDefault="00C31F55" w:rsidP="00C31F55">
      <w:pPr>
        <w:pStyle w:val="af8"/>
        <w:rPr>
          <w:noProof/>
          <w:szCs w:val="18"/>
          <w:lang w:val="en-GB"/>
        </w:rPr>
      </w:pPr>
      <w:r w:rsidRPr="00C31F55">
        <w:rPr>
          <w:noProof/>
          <w:szCs w:val="18"/>
          <w:lang w:val="en-GB"/>
        </w:rPr>
        <w:t>[19]</w:t>
      </w:r>
      <w:r>
        <w:rPr>
          <w:noProof/>
          <w:szCs w:val="18"/>
          <w:lang w:val="en-GB"/>
        </w:rPr>
        <w:t xml:space="preserve"> </w:t>
      </w:r>
      <w:r w:rsidRPr="00C31F55">
        <w:rPr>
          <w:noProof/>
          <w:szCs w:val="18"/>
          <w:lang w:val="en-GB"/>
        </w:rPr>
        <w:t>Zhou Q, Imbe H, Dubner R, Ren K. Persistent Fos protein expression after orofacial deep or cutaneous tissue inflammation in rats</w:t>
      </w:r>
      <w:r w:rsidR="00002854" w:rsidRPr="00002854">
        <w:rPr>
          <w:noProof/>
          <w:szCs w:val="18"/>
          <w:lang w:val="en-GB"/>
        </w:rPr>
        <w:t xml:space="preserve">: </w:t>
      </w:r>
      <w:r w:rsidRPr="00C31F55">
        <w:rPr>
          <w:noProof/>
          <w:szCs w:val="18"/>
          <w:lang w:val="en-GB"/>
        </w:rPr>
        <w:t xml:space="preserve"> </w:t>
      </w:r>
      <w:r w:rsidR="00C808E9" w:rsidRPr="00C31F55">
        <w:rPr>
          <w:noProof/>
          <w:szCs w:val="18"/>
          <w:lang w:val="en-GB"/>
        </w:rPr>
        <w:t>implications fo</w:t>
      </w:r>
      <w:r w:rsidRPr="00C31F55">
        <w:rPr>
          <w:noProof/>
          <w:szCs w:val="18"/>
          <w:lang w:val="en-GB"/>
        </w:rPr>
        <w:t>r persistent orofacial pain. Journal of Comparative Neurology. 1999</w:t>
      </w:r>
      <w:r w:rsidR="00002854" w:rsidRPr="00002854">
        <w:rPr>
          <w:noProof/>
          <w:szCs w:val="18"/>
          <w:lang w:val="en-GB"/>
        </w:rPr>
        <w:t xml:space="preserve">; </w:t>
      </w:r>
      <w:r w:rsidRPr="00C31F55">
        <w:rPr>
          <w:noProof/>
          <w:szCs w:val="18"/>
          <w:lang w:val="en-GB"/>
        </w:rPr>
        <w:t>412</w:t>
      </w:r>
      <w:r w:rsidR="00002854" w:rsidRPr="00002854">
        <w:rPr>
          <w:noProof/>
          <w:szCs w:val="18"/>
          <w:lang w:val="en-GB"/>
        </w:rPr>
        <w:t xml:space="preserve">: </w:t>
      </w:r>
      <w:r w:rsidRPr="00C31F55">
        <w:rPr>
          <w:noProof/>
          <w:szCs w:val="18"/>
          <w:lang w:val="en-GB"/>
        </w:rPr>
        <w:t>276</w:t>
      </w:r>
      <w:r w:rsidR="00B3552C">
        <w:rPr>
          <w:noProof/>
          <w:szCs w:val="18"/>
          <w:lang w:val="en-GB"/>
        </w:rPr>
        <w:t>–2</w:t>
      </w:r>
      <w:r w:rsidRPr="00C31F55">
        <w:rPr>
          <w:noProof/>
          <w:szCs w:val="18"/>
          <w:lang w:val="en-GB"/>
        </w:rPr>
        <w:t>91.</w:t>
      </w:r>
    </w:p>
    <w:p w14:paraId="0D89E961" w14:textId="37469FEB" w:rsidR="00C31F55" w:rsidRPr="00C31F55" w:rsidRDefault="00C31F55" w:rsidP="00C31F55">
      <w:pPr>
        <w:pStyle w:val="af8"/>
        <w:rPr>
          <w:noProof/>
          <w:szCs w:val="18"/>
          <w:lang w:val="en-GB"/>
        </w:rPr>
      </w:pPr>
      <w:r w:rsidRPr="00C31F55">
        <w:rPr>
          <w:noProof/>
          <w:szCs w:val="18"/>
          <w:lang w:val="en-GB"/>
        </w:rPr>
        <w:t>[20]</w:t>
      </w:r>
      <w:r>
        <w:rPr>
          <w:noProof/>
          <w:szCs w:val="18"/>
          <w:lang w:val="en-GB"/>
        </w:rPr>
        <w:t xml:space="preserve"> </w:t>
      </w:r>
      <w:r w:rsidRPr="00C31F55">
        <w:rPr>
          <w:noProof/>
          <w:szCs w:val="18"/>
          <w:lang w:val="en-GB"/>
        </w:rPr>
        <w:t>Takeshita S, Hirata H, Bereiter DA. Intensity coding by TMJ-responsive neurons in superficial laminae of caudal medullary dorsal horn of the rat. Journal of Neurophysiology. 2001</w:t>
      </w:r>
      <w:r w:rsidR="00002854" w:rsidRPr="00002854">
        <w:rPr>
          <w:noProof/>
          <w:szCs w:val="18"/>
          <w:lang w:val="en-GB"/>
        </w:rPr>
        <w:t xml:space="preserve">; </w:t>
      </w:r>
      <w:r w:rsidRPr="00C31F55">
        <w:rPr>
          <w:noProof/>
          <w:szCs w:val="18"/>
          <w:lang w:val="en-GB"/>
        </w:rPr>
        <w:t>86</w:t>
      </w:r>
      <w:r w:rsidR="00002854" w:rsidRPr="00002854">
        <w:rPr>
          <w:noProof/>
          <w:szCs w:val="18"/>
          <w:lang w:val="en-GB"/>
        </w:rPr>
        <w:t xml:space="preserve">: </w:t>
      </w:r>
      <w:r w:rsidRPr="00C31F55">
        <w:rPr>
          <w:noProof/>
          <w:szCs w:val="18"/>
          <w:lang w:val="en-GB"/>
        </w:rPr>
        <w:t>2393</w:t>
      </w:r>
      <w:r w:rsidR="00B3552C">
        <w:rPr>
          <w:noProof/>
          <w:szCs w:val="18"/>
          <w:lang w:val="en-GB"/>
        </w:rPr>
        <w:t>–2</w:t>
      </w:r>
      <w:r w:rsidRPr="00C31F55">
        <w:rPr>
          <w:noProof/>
          <w:szCs w:val="18"/>
          <w:lang w:val="en-GB"/>
        </w:rPr>
        <w:t>404.</w:t>
      </w:r>
    </w:p>
    <w:p w14:paraId="7ECADBB7" w14:textId="14B5CFC1" w:rsidR="00C31F55" w:rsidRPr="00C31F55" w:rsidRDefault="00C31F55" w:rsidP="00C31F55">
      <w:pPr>
        <w:pStyle w:val="af8"/>
        <w:rPr>
          <w:noProof/>
          <w:szCs w:val="18"/>
          <w:lang w:val="en-GB"/>
        </w:rPr>
      </w:pPr>
      <w:r w:rsidRPr="00C31F55">
        <w:rPr>
          <w:noProof/>
          <w:szCs w:val="18"/>
          <w:lang w:val="en-GB"/>
        </w:rPr>
        <w:t>[21]</w:t>
      </w:r>
      <w:r>
        <w:rPr>
          <w:noProof/>
          <w:szCs w:val="18"/>
          <w:lang w:val="en-GB"/>
        </w:rPr>
        <w:t xml:space="preserve"> </w:t>
      </w:r>
      <w:r w:rsidRPr="00C31F55">
        <w:rPr>
          <w:noProof/>
          <w:szCs w:val="18"/>
          <w:lang w:val="en-GB"/>
        </w:rPr>
        <w:t xml:space="preserve">Marfurt CF, Rajchert DM. Trigeminal primary afferent projections to </w:t>
      </w:r>
      <w:r w:rsidR="00B3552C">
        <w:rPr>
          <w:noProof/>
          <w:szCs w:val="18"/>
          <w:lang w:val="en-GB"/>
        </w:rPr>
        <w:t>“</w:t>
      </w:r>
      <w:r w:rsidRPr="00C31F55">
        <w:rPr>
          <w:noProof/>
          <w:szCs w:val="18"/>
          <w:lang w:val="en-GB"/>
        </w:rPr>
        <w:t>non-trigeminal</w:t>
      </w:r>
      <w:r w:rsidR="00B3552C">
        <w:rPr>
          <w:noProof/>
          <w:szCs w:val="18"/>
          <w:lang w:val="en-GB"/>
        </w:rPr>
        <w:t xml:space="preserve">” </w:t>
      </w:r>
      <w:r w:rsidRPr="00C31F55">
        <w:rPr>
          <w:noProof/>
          <w:szCs w:val="18"/>
          <w:lang w:val="en-GB"/>
        </w:rPr>
        <w:t>areas of the rat central nervous system. Journal of Comparative Neurology. 1991</w:t>
      </w:r>
      <w:r w:rsidR="00002854" w:rsidRPr="00002854">
        <w:rPr>
          <w:noProof/>
          <w:szCs w:val="18"/>
          <w:lang w:val="en-GB"/>
        </w:rPr>
        <w:t xml:space="preserve">; </w:t>
      </w:r>
      <w:r w:rsidRPr="00C31F55">
        <w:rPr>
          <w:noProof/>
          <w:szCs w:val="18"/>
          <w:lang w:val="en-GB"/>
        </w:rPr>
        <w:t>303</w:t>
      </w:r>
      <w:r w:rsidR="00002854" w:rsidRPr="00002854">
        <w:rPr>
          <w:noProof/>
          <w:szCs w:val="18"/>
          <w:lang w:val="en-GB"/>
        </w:rPr>
        <w:t xml:space="preserve">: </w:t>
      </w:r>
      <w:r w:rsidRPr="00C31F55">
        <w:rPr>
          <w:noProof/>
          <w:szCs w:val="18"/>
          <w:lang w:val="en-GB"/>
        </w:rPr>
        <w:t>489</w:t>
      </w:r>
      <w:r w:rsidR="00B3552C">
        <w:rPr>
          <w:noProof/>
          <w:szCs w:val="18"/>
          <w:lang w:val="en-GB"/>
        </w:rPr>
        <w:t>–</w:t>
      </w:r>
      <w:r w:rsidRPr="00C31F55">
        <w:rPr>
          <w:noProof/>
          <w:szCs w:val="18"/>
          <w:lang w:val="en-GB"/>
        </w:rPr>
        <w:t>511.</w:t>
      </w:r>
    </w:p>
    <w:p w14:paraId="475C0580" w14:textId="1036E9B4" w:rsidR="00C31F55" w:rsidRPr="00C31F55" w:rsidRDefault="00C31F55" w:rsidP="00C31F55">
      <w:pPr>
        <w:pStyle w:val="af8"/>
        <w:rPr>
          <w:noProof/>
          <w:szCs w:val="18"/>
          <w:lang w:val="en-GB"/>
        </w:rPr>
      </w:pPr>
      <w:r w:rsidRPr="00C31F55">
        <w:rPr>
          <w:noProof/>
          <w:szCs w:val="18"/>
          <w:lang w:val="en-GB"/>
        </w:rPr>
        <w:t>[22]</w:t>
      </w:r>
      <w:r>
        <w:rPr>
          <w:noProof/>
          <w:szCs w:val="18"/>
          <w:lang w:val="en-GB"/>
        </w:rPr>
        <w:t xml:space="preserve"> </w:t>
      </w:r>
      <w:r w:rsidRPr="00C31F55">
        <w:rPr>
          <w:noProof/>
          <w:szCs w:val="18"/>
          <w:lang w:val="en-GB"/>
        </w:rPr>
        <w:t xml:space="preserve">Adachi K, Shimizu K, Hu JW, Suzuki I, Sakagami H, Koshikawa N, </w:t>
      </w:r>
      <w:r w:rsidR="0028500E" w:rsidRPr="0028500E">
        <w:rPr>
          <w:i/>
          <w:noProof/>
          <w:szCs w:val="18"/>
          <w:lang w:val="en-GB"/>
        </w:rPr>
        <w:t>et al</w:t>
      </w:r>
      <w:r w:rsidRPr="00C31F55">
        <w:rPr>
          <w:noProof/>
          <w:szCs w:val="18"/>
          <w:lang w:val="en-GB"/>
        </w:rPr>
        <w:t>. Purinergic receptors are involved in tooth-pulp evoked nocifensive behavior and brainstem neuronal activity. Molecular Pain. 2010</w:t>
      </w:r>
      <w:r w:rsidR="00002854" w:rsidRPr="00002854">
        <w:rPr>
          <w:noProof/>
          <w:szCs w:val="18"/>
          <w:lang w:val="en-GB"/>
        </w:rPr>
        <w:t xml:space="preserve">; </w:t>
      </w:r>
      <w:r w:rsidRPr="00C31F55">
        <w:rPr>
          <w:noProof/>
          <w:szCs w:val="18"/>
          <w:lang w:val="en-GB"/>
        </w:rPr>
        <w:t>6</w:t>
      </w:r>
      <w:r w:rsidR="00002854" w:rsidRPr="00002854">
        <w:rPr>
          <w:noProof/>
          <w:szCs w:val="18"/>
          <w:lang w:val="en-GB"/>
        </w:rPr>
        <w:t xml:space="preserve">: </w:t>
      </w:r>
      <w:r w:rsidRPr="00C31F55">
        <w:rPr>
          <w:noProof/>
          <w:szCs w:val="18"/>
          <w:lang w:val="en-GB"/>
        </w:rPr>
        <w:t>59.</w:t>
      </w:r>
    </w:p>
    <w:p w14:paraId="304BC975" w14:textId="360C09C7" w:rsidR="00C31F55" w:rsidRPr="00C31F55" w:rsidRDefault="00C31F55" w:rsidP="00C31F55">
      <w:pPr>
        <w:pStyle w:val="af8"/>
        <w:rPr>
          <w:noProof/>
          <w:szCs w:val="18"/>
          <w:lang w:val="en-GB"/>
        </w:rPr>
      </w:pPr>
      <w:r w:rsidRPr="00C31F55">
        <w:rPr>
          <w:noProof/>
          <w:szCs w:val="18"/>
          <w:lang w:val="en-GB"/>
        </w:rPr>
        <w:t>[23]</w:t>
      </w:r>
      <w:r>
        <w:rPr>
          <w:noProof/>
          <w:szCs w:val="18"/>
          <w:lang w:val="en-GB"/>
        </w:rPr>
        <w:t xml:space="preserve"> </w:t>
      </w:r>
      <w:r w:rsidRPr="00C31F55">
        <w:rPr>
          <w:noProof/>
          <w:szCs w:val="18"/>
          <w:lang w:val="en-GB"/>
        </w:rPr>
        <w:t>Tanimoto T, Takeda M, Matsumoto S. Suppressive effect of vagal afferents on cervical dorsal horn neurons responding to tooth pulp electrical stimulation in the rat. Experimental Brain Research. 2002</w:t>
      </w:r>
      <w:r w:rsidR="00002854" w:rsidRPr="00002854">
        <w:rPr>
          <w:noProof/>
          <w:szCs w:val="18"/>
          <w:lang w:val="en-GB"/>
        </w:rPr>
        <w:t xml:space="preserve">; </w:t>
      </w:r>
      <w:r w:rsidRPr="00C31F55">
        <w:rPr>
          <w:noProof/>
          <w:szCs w:val="18"/>
          <w:lang w:val="en-GB"/>
        </w:rPr>
        <w:t>145</w:t>
      </w:r>
      <w:r w:rsidR="00002854" w:rsidRPr="00002854">
        <w:rPr>
          <w:noProof/>
          <w:szCs w:val="18"/>
          <w:lang w:val="en-GB"/>
        </w:rPr>
        <w:t xml:space="preserve">: </w:t>
      </w:r>
      <w:r w:rsidRPr="00C31F55">
        <w:rPr>
          <w:noProof/>
          <w:szCs w:val="18"/>
          <w:lang w:val="en-GB"/>
        </w:rPr>
        <w:t>468</w:t>
      </w:r>
      <w:r w:rsidR="00B3552C">
        <w:rPr>
          <w:noProof/>
          <w:szCs w:val="18"/>
          <w:lang w:val="en-GB"/>
        </w:rPr>
        <w:t>–4</w:t>
      </w:r>
      <w:r w:rsidRPr="00C31F55">
        <w:rPr>
          <w:noProof/>
          <w:szCs w:val="18"/>
          <w:lang w:val="en-GB"/>
        </w:rPr>
        <w:t>79.</w:t>
      </w:r>
    </w:p>
    <w:p w14:paraId="667C4BB1" w14:textId="61ADBD00" w:rsidR="00C31F55" w:rsidRPr="00C31F55" w:rsidRDefault="00C31F55" w:rsidP="00C31F55">
      <w:pPr>
        <w:pStyle w:val="af8"/>
        <w:rPr>
          <w:noProof/>
          <w:szCs w:val="18"/>
          <w:lang w:val="en-GB"/>
        </w:rPr>
      </w:pPr>
      <w:r w:rsidRPr="00C31F55">
        <w:rPr>
          <w:noProof/>
          <w:szCs w:val="18"/>
          <w:lang w:val="en-GB"/>
        </w:rPr>
        <w:t>[24]</w:t>
      </w:r>
      <w:r>
        <w:rPr>
          <w:noProof/>
          <w:szCs w:val="18"/>
          <w:lang w:val="en-GB"/>
        </w:rPr>
        <w:t xml:space="preserve"> </w:t>
      </w:r>
      <w:r w:rsidRPr="00C31F55">
        <w:rPr>
          <w:noProof/>
          <w:szCs w:val="18"/>
          <w:lang w:val="en-GB"/>
        </w:rPr>
        <w:t xml:space="preserve">Tanimoto T, Takeda M, Nishikawa T, Matsumoto S. The role </w:t>
      </w:r>
      <w:r w:rsidR="00B3552C">
        <w:rPr>
          <w:noProof/>
          <w:szCs w:val="18"/>
          <w:lang w:val="en-GB"/>
        </w:rPr>
        <w:t>of 5-hydroxytryptamine</w:t>
      </w:r>
      <w:r w:rsidR="00B3552C" w:rsidRPr="00B3552C">
        <w:rPr>
          <w:noProof/>
          <w:szCs w:val="18"/>
          <w:vertAlign w:val="subscript"/>
          <w:lang w:val="en-GB"/>
        </w:rPr>
        <w:t>3</w:t>
      </w:r>
      <w:r w:rsidRPr="00C31F55">
        <w:rPr>
          <w:noProof/>
          <w:szCs w:val="18"/>
          <w:lang w:val="en-GB"/>
        </w:rPr>
        <w:t xml:space="preserve"> receptors in the vagal afferent activation-induced inhibition of the first cervical dorsal horn spinal neurons projected from tooth pulp in the rat. Journal of Pharmacology and Experimental Therapeutics. 2004</w:t>
      </w:r>
      <w:r w:rsidR="00002854" w:rsidRPr="00002854">
        <w:rPr>
          <w:noProof/>
          <w:szCs w:val="18"/>
          <w:lang w:val="en-GB"/>
        </w:rPr>
        <w:t xml:space="preserve">; </w:t>
      </w:r>
      <w:r w:rsidRPr="00C31F55">
        <w:rPr>
          <w:noProof/>
          <w:szCs w:val="18"/>
          <w:lang w:val="en-GB"/>
        </w:rPr>
        <w:t>311</w:t>
      </w:r>
      <w:r w:rsidR="00002854" w:rsidRPr="00002854">
        <w:rPr>
          <w:noProof/>
          <w:szCs w:val="18"/>
          <w:lang w:val="en-GB"/>
        </w:rPr>
        <w:t xml:space="preserve">: </w:t>
      </w:r>
      <w:r w:rsidRPr="00C31F55">
        <w:rPr>
          <w:noProof/>
          <w:szCs w:val="18"/>
          <w:lang w:val="en-GB"/>
        </w:rPr>
        <w:t>803</w:t>
      </w:r>
      <w:r w:rsidR="00B3552C">
        <w:rPr>
          <w:noProof/>
          <w:szCs w:val="18"/>
          <w:lang w:val="en-GB"/>
        </w:rPr>
        <w:t>–81</w:t>
      </w:r>
      <w:r w:rsidRPr="00C31F55">
        <w:rPr>
          <w:noProof/>
          <w:szCs w:val="18"/>
          <w:lang w:val="en-GB"/>
        </w:rPr>
        <w:t>0.</w:t>
      </w:r>
    </w:p>
    <w:p w14:paraId="4970BC5D" w14:textId="507EF546" w:rsidR="00C31F55" w:rsidRPr="00C31F55" w:rsidRDefault="00C31F55" w:rsidP="00C31F55">
      <w:pPr>
        <w:pStyle w:val="af8"/>
        <w:rPr>
          <w:noProof/>
          <w:szCs w:val="18"/>
          <w:lang w:val="en-GB"/>
        </w:rPr>
      </w:pPr>
      <w:r w:rsidRPr="00C31F55">
        <w:rPr>
          <w:noProof/>
          <w:szCs w:val="18"/>
          <w:lang w:val="en-GB"/>
        </w:rPr>
        <w:t>[25]</w:t>
      </w:r>
      <w:r>
        <w:rPr>
          <w:noProof/>
          <w:szCs w:val="18"/>
          <w:lang w:val="en-GB"/>
        </w:rPr>
        <w:t xml:space="preserve"> </w:t>
      </w:r>
      <w:r w:rsidRPr="00C31F55">
        <w:rPr>
          <w:noProof/>
          <w:szCs w:val="18"/>
          <w:lang w:val="en-GB"/>
        </w:rPr>
        <w:t>Marfurt CF, Turner DF. The central projections of tooth pulp afferent neurons in the rat as determined by the transganglionic transport of horseradish peroxidase. Journal of Comparative Neurology. 1984</w:t>
      </w:r>
      <w:r w:rsidR="00002854" w:rsidRPr="00002854">
        <w:rPr>
          <w:noProof/>
          <w:szCs w:val="18"/>
          <w:lang w:val="en-GB"/>
        </w:rPr>
        <w:t xml:space="preserve">; </w:t>
      </w:r>
      <w:r w:rsidRPr="00C31F55">
        <w:rPr>
          <w:noProof/>
          <w:szCs w:val="18"/>
          <w:lang w:val="en-GB"/>
        </w:rPr>
        <w:t>223</w:t>
      </w:r>
      <w:r w:rsidR="00002854" w:rsidRPr="00002854">
        <w:rPr>
          <w:noProof/>
          <w:szCs w:val="18"/>
          <w:lang w:val="en-GB"/>
        </w:rPr>
        <w:t xml:space="preserve">: </w:t>
      </w:r>
      <w:r w:rsidRPr="00C31F55">
        <w:rPr>
          <w:noProof/>
          <w:szCs w:val="18"/>
          <w:lang w:val="en-GB"/>
        </w:rPr>
        <w:t>535</w:t>
      </w:r>
      <w:r w:rsidR="00B3552C">
        <w:rPr>
          <w:noProof/>
          <w:szCs w:val="18"/>
          <w:lang w:val="en-GB"/>
        </w:rPr>
        <w:t>–5</w:t>
      </w:r>
      <w:r w:rsidRPr="00C31F55">
        <w:rPr>
          <w:noProof/>
          <w:szCs w:val="18"/>
          <w:lang w:val="en-GB"/>
        </w:rPr>
        <w:t>47.</w:t>
      </w:r>
    </w:p>
    <w:p w14:paraId="04F70751" w14:textId="4272B18F" w:rsidR="00C31F55" w:rsidRPr="00C31F55" w:rsidRDefault="00C31F55" w:rsidP="00C31F55">
      <w:pPr>
        <w:pStyle w:val="af8"/>
        <w:rPr>
          <w:noProof/>
          <w:szCs w:val="18"/>
          <w:lang w:val="en-GB"/>
        </w:rPr>
      </w:pPr>
      <w:r w:rsidRPr="00C31F55">
        <w:rPr>
          <w:noProof/>
          <w:szCs w:val="18"/>
          <w:lang w:val="en-GB"/>
        </w:rPr>
        <w:t>[26]</w:t>
      </w:r>
      <w:r>
        <w:rPr>
          <w:noProof/>
          <w:szCs w:val="18"/>
          <w:lang w:val="en-GB"/>
        </w:rPr>
        <w:t xml:space="preserve"> </w:t>
      </w:r>
      <w:r w:rsidRPr="00C31F55">
        <w:rPr>
          <w:noProof/>
          <w:szCs w:val="18"/>
          <w:lang w:val="en-GB"/>
        </w:rPr>
        <w:t>Sabino MA, Honore P, Rogers SD, Mach DB, Luger NM, Mantyh PW. Tooth extraction-induced internalization of the substance P receptor in trigeminal nucleus and spinal cord neurons</w:t>
      </w:r>
      <w:r w:rsidR="00002854" w:rsidRPr="00002854">
        <w:rPr>
          <w:noProof/>
          <w:szCs w:val="18"/>
          <w:lang w:val="en-GB"/>
        </w:rPr>
        <w:t xml:space="preserve">: </w:t>
      </w:r>
      <w:r w:rsidRPr="00C31F55">
        <w:rPr>
          <w:noProof/>
          <w:szCs w:val="18"/>
          <w:lang w:val="en-GB"/>
        </w:rPr>
        <w:t xml:space="preserve"> imaging the neurochemistry of dental pain. Pain. 2002</w:t>
      </w:r>
      <w:r w:rsidR="00002854" w:rsidRPr="00002854">
        <w:rPr>
          <w:noProof/>
          <w:szCs w:val="18"/>
          <w:lang w:val="en-GB"/>
        </w:rPr>
        <w:t xml:space="preserve">; </w:t>
      </w:r>
      <w:r w:rsidRPr="00C31F55">
        <w:rPr>
          <w:noProof/>
          <w:szCs w:val="18"/>
          <w:lang w:val="en-GB"/>
        </w:rPr>
        <w:t>95</w:t>
      </w:r>
      <w:r w:rsidR="00002854" w:rsidRPr="00002854">
        <w:rPr>
          <w:noProof/>
          <w:szCs w:val="18"/>
          <w:lang w:val="en-GB"/>
        </w:rPr>
        <w:t xml:space="preserve">: </w:t>
      </w:r>
      <w:r w:rsidRPr="00C31F55">
        <w:rPr>
          <w:noProof/>
          <w:szCs w:val="18"/>
          <w:lang w:val="en-GB"/>
        </w:rPr>
        <w:t>175</w:t>
      </w:r>
      <w:r w:rsidR="00B3552C">
        <w:rPr>
          <w:noProof/>
          <w:szCs w:val="18"/>
          <w:lang w:val="en-GB"/>
        </w:rPr>
        <w:t>–1</w:t>
      </w:r>
      <w:r w:rsidRPr="00C31F55">
        <w:rPr>
          <w:noProof/>
          <w:szCs w:val="18"/>
          <w:lang w:val="en-GB"/>
        </w:rPr>
        <w:t>86.</w:t>
      </w:r>
    </w:p>
    <w:p w14:paraId="13E06580" w14:textId="02FF7317" w:rsidR="00C31F55" w:rsidRPr="00C31F55" w:rsidRDefault="00C31F55" w:rsidP="00C31F55">
      <w:pPr>
        <w:pStyle w:val="af8"/>
        <w:rPr>
          <w:noProof/>
          <w:szCs w:val="18"/>
          <w:lang w:val="en-GB"/>
        </w:rPr>
      </w:pPr>
      <w:r w:rsidRPr="00C31F55">
        <w:rPr>
          <w:noProof/>
          <w:szCs w:val="18"/>
          <w:lang w:val="en-GB"/>
        </w:rPr>
        <w:t>[27]</w:t>
      </w:r>
      <w:r>
        <w:rPr>
          <w:noProof/>
          <w:szCs w:val="18"/>
          <w:lang w:val="en-GB"/>
        </w:rPr>
        <w:t xml:space="preserve"> </w:t>
      </w:r>
      <w:r w:rsidRPr="00C31F55">
        <w:rPr>
          <w:noProof/>
          <w:szCs w:val="18"/>
          <w:lang w:val="en-GB"/>
        </w:rPr>
        <w:t xml:space="preserve">Shimizu K, Asano M, Kitagawa J, Ogiso B, Ren K, Oki H, </w:t>
      </w:r>
      <w:r w:rsidR="0028500E" w:rsidRPr="0028500E">
        <w:rPr>
          <w:i/>
          <w:noProof/>
          <w:szCs w:val="18"/>
          <w:lang w:val="en-GB"/>
        </w:rPr>
        <w:t>et al</w:t>
      </w:r>
      <w:r w:rsidRPr="00C31F55">
        <w:rPr>
          <w:noProof/>
          <w:szCs w:val="18"/>
          <w:lang w:val="en-GB"/>
        </w:rPr>
        <w:t>. Pho</w:t>
      </w:r>
      <w:r w:rsidR="00C808E9" w:rsidRPr="00C31F55">
        <w:rPr>
          <w:noProof/>
          <w:szCs w:val="18"/>
          <w:lang w:val="en-GB"/>
        </w:rPr>
        <w:t>sphorylation of extracellular signal-regulated ki</w:t>
      </w:r>
      <w:r w:rsidRPr="00C31F55">
        <w:rPr>
          <w:noProof/>
          <w:szCs w:val="18"/>
          <w:lang w:val="en-GB"/>
        </w:rPr>
        <w:t>nase in medullary and upper cervical cord neurons following noxious tooth pulp stimulation. Brain Research. 2006</w:t>
      </w:r>
      <w:r w:rsidR="00002854" w:rsidRPr="00002854">
        <w:rPr>
          <w:noProof/>
          <w:szCs w:val="18"/>
          <w:lang w:val="en-GB"/>
        </w:rPr>
        <w:t xml:space="preserve">; </w:t>
      </w:r>
      <w:r w:rsidRPr="00C31F55">
        <w:rPr>
          <w:noProof/>
          <w:szCs w:val="18"/>
          <w:lang w:val="en-GB"/>
        </w:rPr>
        <w:t>1072</w:t>
      </w:r>
      <w:r w:rsidR="00002854" w:rsidRPr="00002854">
        <w:rPr>
          <w:noProof/>
          <w:szCs w:val="18"/>
          <w:lang w:val="en-GB"/>
        </w:rPr>
        <w:t xml:space="preserve">: </w:t>
      </w:r>
      <w:r w:rsidRPr="00C31F55">
        <w:rPr>
          <w:noProof/>
          <w:szCs w:val="18"/>
          <w:lang w:val="en-GB"/>
        </w:rPr>
        <w:t>99</w:t>
      </w:r>
      <w:r w:rsidR="00155E50">
        <w:rPr>
          <w:noProof/>
          <w:szCs w:val="18"/>
          <w:lang w:val="en-GB"/>
        </w:rPr>
        <w:t>–</w:t>
      </w:r>
      <w:r w:rsidRPr="00C31F55">
        <w:rPr>
          <w:noProof/>
          <w:szCs w:val="18"/>
          <w:lang w:val="en-GB"/>
        </w:rPr>
        <w:t>109.</w:t>
      </w:r>
    </w:p>
    <w:p w14:paraId="22A2A662" w14:textId="07034FA5" w:rsidR="00C31F55" w:rsidRPr="00C31F55" w:rsidRDefault="00C31F55" w:rsidP="00C31F55">
      <w:pPr>
        <w:pStyle w:val="af8"/>
        <w:rPr>
          <w:noProof/>
          <w:szCs w:val="18"/>
          <w:lang w:val="en-GB"/>
        </w:rPr>
      </w:pPr>
      <w:r w:rsidRPr="00C31F55">
        <w:rPr>
          <w:noProof/>
          <w:szCs w:val="18"/>
          <w:lang w:val="en-GB"/>
        </w:rPr>
        <w:t>[28]</w:t>
      </w:r>
      <w:r>
        <w:rPr>
          <w:noProof/>
          <w:szCs w:val="18"/>
          <w:lang w:val="en-GB"/>
        </w:rPr>
        <w:t xml:space="preserve"> </w:t>
      </w:r>
      <w:r w:rsidRPr="00C31F55">
        <w:rPr>
          <w:noProof/>
          <w:szCs w:val="18"/>
          <w:lang w:val="en-GB"/>
        </w:rPr>
        <w:t>Matsumoto S, Takeda M, Tanimoto T. Effects of electrical stimulation of the tooth pulp and phrenic nerve fibers on C-1 spinal neurons in the rat. Experimental Brain Research. 1999</w:t>
      </w:r>
      <w:r w:rsidR="00002854" w:rsidRPr="00002854">
        <w:rPr>
          <w:noProof/>
          <w:szCs w:val="18"/>
          <w:lang w:val="en-GB"/>
        </w:rPr>
        <w:t xml:space="preserve">; </w:t>
      </w:r>
      <w:r w:rsidRPr="00C31F55">
        <w:rPr>
          <w:noProof/>
          <w:szCs w:val="18"/>
          <w:lang w:val="en-GB"/>
        </w:rPr>
        <w:t>126</w:t>
      </w:r>
      <w:r w:rsidR="00002854" w:rsidRPr="00002854">
        <w:rPr>
          <w:noProof/>
          <w:szCs w:val="18"/>
          <w:lang w:val="en-GB"/>
        </w:rPr>
        <w:t xml:space="preserve">: </w:t>
      </w:r>
      <w:r w:rsidRPr="00C31F55">
        <w:rPr>
          <w:noProof/>
          <w:szCs w:val="18"/>
          <w:lang w:val="en-GB"/>
        </w:rPr>
        <w:t>351</w:t>
      </w:r>
      <w:r w:rsidR="00155E50">
        <w:rPr>
          <w:noProof/>
          <w:szCs w:val="18"/>
          <w:lang w:val="en-GB"/>
        </w:rPr>
        <w:t>–35</w:t>
      </w:r>
      <w:r w:rsidRPr="00C31F55">
        <w:rPr>
          <w:noProof/>
          <w:szCs w:val="18"/>
          <w:lang w:val="en-GB"/>
        </w:rPr>
        <w:t>8.</w:t>
      </w:r>
    </w:p>
    <w:p w14:paraId="54D5D0FF" w14:textId="125F20AE" w:rsidR="00C31F55" w:rsidRPr="00C31F55" w:rsidRDefault="00C31F55" w:rsidP="00C31F55">
      <w:pPr>
        <w:pStyle w:val="af8"/>
        <w:rPr>
          <w:noProof/>
          <w:szCs w:val="18"/>
          <w:lang w:val="en-GB"/>
        </w:rPr>
      </w:pPr>
      <w:r w:rsidRPr="00C31F55">
        <w:rPr>
          <w:noProof/>
          <w:szCs w:val="18"/>
          <w:lang w:val="en-GB"/>
        </w:rPr>
        <w:t>[29]</w:t>
      </w:r>
      <w:r>
        <w:rPr>
          <w:noProof/>
          <w:szCs w:val="18"/>
          <w:lang w:val="en-GB"/>
        </w:rPr>
        <w:t xml:space="preserve"> </w:t>
      </w:r>
      <w:r w:rsidRPr="00C31F55">
        <w:rPr>
          <w:noProof/>
          <w:szCs w:val="18"/>
          <w:lang w:val="en-GB"/>
        </w:rPr>
        <w:t xml:space="preserve">Noma N, Watanabe K, Sato Y, Imamura Y, Yamamoto Y, Ito R, </w:t>
      </w:r>
      <w:r w:rsidR="0028500E" w:rsidRPr="0028500E">
        <w:rPr>
          <w:i/>
          <w:noProof/>
          <w:szCs w:val="18"/>
          <w:lang w:val="en-GB"/>
        </w:rPr>
        <w:t>et al</w:t>
      </w:r>
      <w:r w:rsidRPr="00C31F55">
        <w:rPr>
          <w:noProof/>
          <w:szCs w:val="18"/>
          <w:lang w:val="en-GB"/>
        </w:rPr>
        <w:t xml:space="preserve">. Botulinum neurotoxin type A alleviates mechanical </w:t>
      </w:r>
      <w:r w:rsidRPr="00C31F55">
        <w:rPr>
          <w:noProof/>
          <w:szCs w:val="18"/>
          <w:lang w:val="en-GB"/>
        </w:rPr>
        <w:lastRenderedPageBreak/>
        <w:t>hypersensitivity associated with infraorbital nerve constriction injury in rats. Neuroscience Letters. 2017</w:t>
      </w:r>
      <w:r w:rsidR="00002854" w:rsidRPr="00002854">
        <w:rPr>
          <w:noProof/>
          <w:szCs w:val="18"/>
          <w:lang w:val="en-GB"/>
        </w:rPr>
        <w:t xml:space="preserve">; </w:t>
      </w:r>
      <w:r w:rsidRPr="00C31F55">
        <w:rPr>
          <w:noProof/>
          <w:szCs w:val="18"/>
          <w:lang w:val="en-GB"/>
        </w:rPr>
        <w:t>637</w:t>
      </w:r>
      <w:r w:rsidR="00002854" w:rsidRPr="00002854">
        <w:rPr>
          <w:noProof/>
          <w:szCs w:val="18"/>
          <w:lang w:val="en-GB"/>
        </w:rPr>
        <w:t xml:space="preserve">: </w:t>
      </w:r>
      <w:r w:rsidRPr="00C31F55">
        <w:rPr>
          <w:noProof/>
          <w:szCs w:val="18"/>
          <w:lang w:val="en-GB"/>
        </w:rPr>
        <w:t>96</w:t>
      </w:r>
      <w:r w:rsidR="00155E50">
        <w:rPr>
          <w:noProof/>
          <w:szCs w:val="18"/>
          <w:lang w:val="en-GB"/>
        </w:rPr>
        <w:t>–</w:t>
      </w:r>
      <w:r w:rsidRPr="00C31F55">
        <w:rPr>
          <w:noProof/>
          <w:szCs w:val="18"/>
          <w:lang w:val="en-GB"/>
        </w:rPr>
        <w:t>101.</w:t>
      </w:r>
    </w:p>
    <w:p w14:paraId="29BFA6D9" w14:textId="524A7916" w:rsidR="00C31F55" w:rsidRPr="00C31F55" w:rsidRDefault="00C31F55" w:rsidP="00C31F55">
      <w:pPr>
        <w:pStyle w:val="af8"/>
        <w:rPr>
          <w:noProof/>
          <w:szCs w:val="18"/>
          <w:lang w:val="en-GB"/>
        </w:rPr>
      </w:pPr>
      <w:r w:rsidRPr="00C31F55">
        <w:rPr>
          <w:noProof/>
          <w:szCs w:val="18"/>
          <w:lang w:val="en-GB"/>
        </w:rPr>
        <w:t>[30]</w:t>
      </w:r>
      <w:r>
        <w:rPr>
          <w:noProof/>
          <w:szCs w:val="18"/>
          <w:lang w:val="en-GB"/>
        </w:rPr>
        <w:t xml:space="preserve"> </w:t>
      </w:r>
      <w:r w:rsidRPr="00C31F55">
        <w:rPr>
          <w:noProof/>
          <w:szCs w:val="18"/>
          <w:lang w:val="en-GB"/>
        </w:rPr>
        <w:t>Nomura H, Ogawa A, Tashiro A, Morimoto T, Hu JW, Iwata K. Induction of Fos protein-like immunoreactivity in the trigeminal spinal nucleus caudalis and upper cervical cord following noxious and non-noxious mechanical stimulation of the whisker pad of the rat with an inferior alveolar nerve transection. Pain. 2002</w:t>
      </w:r>
      <w:r w:rsidR="00002854" w:rsidRPr="00002854">
        <w:rPr>
          <w:noProof/>
          <w:szCs w:val="18"/>
          <w:lang w:val="en-GB"/>
        </w:rPr>
        <w:t xml:space="preserve">; </w:t>
      </w:r>
      <w:r w:rsidRPr="00C31F55">
        <w:rPr>
          <w:noProof/>
          <w:szCs w:val="18"/>
          <w:lang w:val="en-GB"/>
        </w:rPr>
        <w:t>95</w:t>
      </w:r>
      <w:r w:rsidR="00002854" w:rsidRPr="00002854">
        <w:rPr>
          <w:noProof/>
          <w:szCs w:val="18"/>
          <w:lang w:val="en-GB"/>
        </w:rPr>
        <w:t xml:space="preserve">: </w:t>
      </w:r>
      <w:r w:rsidRPr="00C31F55">
        <w:rPr>
          <w:noProof/>
          <w:szCs w:val="18"/>
          <w:lang w:val="en-GB"/>
        </w:rPr>
        <w:t>225</w:t>
      </w:r>
      <w:r w:rsidR="00155E50">
        <w:rPr>
          <w:noProof/>
          <w:szCs w:val="18"/>
          <w:lang w:val="en-GB"/>
        </w:rPr>
        <w:t>–2</w:t>
      </w:r>
      <w:r w:rsidRPr="00C31F55">
        <w:rPr>
          <w:noProof/>
          <w:szCs w:val="18"/>
          <w:lang w:val="en-GB"/>
        </w:rPr>
        <w:t>38.</w:t>
      </w:r>
    </w:p>
    <w:p w14:paraId="38708F00" w14:textId="242C40A3" w:rsidR="00C31F55" w:rsidRPr="00C31F55" w:rsidRDefault="00C31F55" w:rsidP="00C31F55">
      <w:pPr>
        <w:pStyle w:val="af8"/>
        <w:rPr>
          <w:noProof/>
          <w:szCs w:val="18"/>
          <w:lang w:val="en-GB"/>
        </w:rPr>
      </w:pPr>
      <w:r w:rsidRPr="00C31F55">
        <w:rPr>
          <w:noProof/>
          <w:szCs w:val="18"/>
          <w:lang w:val="en-GB"/>
        </w:rPr>
        <w:t>[31]</w:t>
      </w:r>
      <w:r>
        <w:rPr>
          <w:noProof/>
          <w:szCs w:val="18"/>
          <w:lang w:val="en-GB"/>
        </w:rPr>
        <w:t xml:space="preserve"> </w:t>
      </w:r>
      <w:r w:rsidRPr="00C31F55">
        <w:rPr>
          <w:noProof/>
          <w:szCs w:val="18"/>
          <w:lang w:val="en-GB"/>
        </w:rPr>
        <w:t xml:space="preserve">Suzuki I, Kitagawa J, Noma N, Tsuboi Y, Kondo M, Honda K, </w:t>
      </w:r>
      <w:r w:rsidR="0028500E" w:rsidRPr="0028500E">
        <w:rPr>
          <w:i/>
          <w:noProof/>
          <w:szCs w:val="18"/>
          <w:lang w:val="en-GB"/>
        </w:rPr>
        <w:t>et al</w:t>
      </w:r>
      <w:r w:rsidRPr="00C31F55">
        <w:rPr>
          <w:noProof/>
          <w:szCs w:val="18"/>
          <w:lang w:val="en-GB"/>
        </w:rPr>
        <w:t>. Attenuation of naloxone-induced Vc pERK hyper-expression following capsaicin stimulation of the face in aged rat. Neuroscience Letters. 2008</w:t>
      </w:r>
      <w:r w:rsidR="00002854" w:rsidRPr="00002854">
        <w:rPr>
          <w:noProof/>
          <w:szCs w:val="18"/>
          <w:lang w:val="en-GB"/>
        </w:rPr>
        <w:t xml:space="preserve">; </w:t>
      </w:r>
      <w:r w:rsidRPr="00C31F55">
        <w:rPr>
          <w:noProof/>
          <w:szCs w:val="18"/>
          <w:lang w:val="en-GB"/>
        </w:rPr>
        <w:t>442</w:t>
      </w:r>
      <w:r w:rsidR="00002854" w:rsidRPr="00002854">
        <w:rPr>
          <w:noProof/>
          <w:szCs w:val="18"/>
          <w:lang w:val="en-GB"/>
        </w:rPr>
        <w:t xml:space="preserve">: </w:t>
      </w:r>
      <w:r w:rsidRPr="00C31F55">
        <w:rPr>
          <w:noProof/>
          <w:szCs w:val="18"/>
          <w:lang w:val="en-GB"/>
        </w:rPr>
        <w:t>39</w:t>
      </w:r>
      <w:r w:rsidR="00155E50">
        <w:rPr>
          <w:noProof/>
          <w:szCs w:val="18"/>
          <w:lang w:val="en-GB"/>
        </w:rPr>
        <w:t>–</w:t>
      </w:r>
      <w:r w:rsidRPr="00C31F55">
        <w:rPr>
          <w:noProof/>
          <w:szCs w:val="18"/>
          <w:lang w:val="en-GB"/>
        </w:rPr>
        <w:t>43.</w:t>
      </w:r>
    </w:p>
    <w:p w14:paraId="512AC75E" w14:textId="42F93497" w:rsidR="00C31F55" w:rsidRPr="00C31F55" w:rsidRDefault="00C31F55" w:rsidP="00C31F55">
      <w:pPr>
        <w:pStyle w:val="af8"/>
        <w:rPr>
          <w:noProof/>
          <w:szCs w:val="18"/>
          <w:lang w:val="en-GB"/>
        </w:rPr>
      </w:pPr>
      <w:r w:rsidRPr="00C31F55">
        <w:rPr>
          <w:noProof/>
          <w:szCs w:val="18"/>
          <w:lang w:val="en-GB"/>
        </w:rPr>
        <w:t>[32]</w:t>
      </w:r>
      <w:r>
        <w:rPr>
          <w:noProof/>
          <w:szCs w:val="18"/>
          <w:lang w:val="en-GB"/>
        </w:rPr>
        <w:t xml:space="preserve"> </w:t>
      </w:r>
      <w:r w:rsidRPr="00C31F55">
        <w:rPr>
          <w:noProof/>
          <w:szCs w:val="18"/>
          <w:lang w:val="en-GB"/>
        </w:rPr>
        <w:t xml:space="preserve">Honda K, Noma N, Shinoda M, Miyamoto M, Katagiri A, Kita D, </w:t>
      </w:r>
      <w:r w:rsidR="0028500E" w:rsidRPr="0028500E">
        <w:rPr>
          <w:i/>
          <w:noProof/>
          <w:szCs w:val="18"/>
          <w:lang w:val="en-GB"/>
        </w:rPr>
        <w:t>et al</w:t>
      </w:r>
      <w:r w:rsidRPr="00C31F55">
        <w:rPr>
          <w:noProof/>
          <w:szCs w:val="18"/>
          <w:lang w:val="en-GB"/>
        </w:rPr>
        <w:t>. Involvement of peripheral ionotropic glutamate receptors in orofacial thermal hyperalgesia in rats. Molecular Pain. 2011</w:t>
      </w:r>
      <w:r w:rsidR="00002854" w:rsidRPr="00002854">
        <w:rPr>
          <w:noProof/>
          <w:szCs w:val="18"/>
          <w:lang w:val="en-GB"/>
        </w:rPr>
        <w:t xml:space="preserve">; </w:t>
      </w:r>
      <w:r w:rsidRPr="00C31F55">
        <w:rPr>
          <w:noProof/>
          <w:szCs w:val="18"/>
          <w:lang w:val="en-GB"/>
        </w:rPr>
        <w:t>7</w:t>
      </w:r>
      <w:r w:rsidR="00002854" w:rsidRPr="00002854">
        <w:rPr>
          <w:noProof/>
          <w:szCs w:val="18"/>
          <w:lang w:val="en-GB"/>
        </w:rPr>
        <w:t xml:space="preserve">: </w:t>
      </w:r>
      <w:r w:rsidRPr="00C31F55">
        <w:rPr>
          <w:noProof/>
          <w:szCs w:val="18"/>
          <w:lang w:val="en-GB"/>
        </w:rPr>
        <w:t>75.</w:t>
      </w:r>
    </w:p>
    <w:p w14:paraId="712F4F37" w14:textId="363CCC78" w:rsidR="00C31F55" w:rsidRPr="00C31F55" w:rsidRDefault="00C31F55" w:rsidP="00C31F55">
      <w:pPr>
        <w:pStyle w:val="af8"/>
        <w:rPr>
          <w:noProof/>
          <w:szCs w:val="18"/>
          <w:lang w:val="en-GB"/>
        </w:rPr>
      </w:pPr>
      <w:r w:rsidRPr="00C31F55">
        <w:rPr>
          <w:noProof/>
          <w:szCs w:val="18"/>
          <w:lang w:val="en-GB"/>
        </w:rPr>
        <w:t>[33]</w:t>
      </w:r>
      <w:r>
        <w:rPr>
          <w:noProof/>
          <w:szCs w:val="18"/>
          <w:lang w:val="en-GB"/>
        </w:rPr>
        <w:t xml:space="preserve"> </w:t>
      </w:r>
      <w:r w:rsidRPr="00C31F55">
        <w:rPr>
          <w:noProof/>
          <w:szCs w:val="18"/>
          <w:lang w:val="en-GB"/>
        </w:rPr>
        <w:t xml:space="preserve">Kamimura R, Hossain MZ, Unno S, Ando H, Masuda Y, Takahashi K, </w:t>
      </w:r>
      <w:r w:rsidR="0028500E" w:rsidRPr="0028500E">
        <w:rPr>
          <w:i/>
          <w:noProof/>
          <w:szCs w:val="18"/>
          <w:lang w:val="en-GB"/>
        </w:rPr>
        <w:t>et al</w:t>
      </w:r>
      <w:r w:rsidRPr="00C31F55">
        <w:rPr>
          <w:noProof/>
          <w:szCs w:val="18"/>
          <w:lang w:val="en-GB"/>
        </w:rPr>
        <w:t>. Inhibition of 2-arachydonoylgycerol degradation attenuates orofacial neuropathic pain in trigeminal nerve-injured mice. Journal of Oral Science. 2018</w:t>
      </w:r>
      <w:r w:rsidR="00002854" w:rsidRPr="00002854">
        <w:rPr>
          <w:noProof/>
          <w:szCs w:val="18"/>
          <w:lang w:val="en-GB"/>
        </w:rPr>
        <w:t xml:space="preserve">; </w:t>
      </w:r>
      <w:r w:rsidRPr="00C31F55">
        <w:rPr>
          <w:noProof/>
          <w:szCs w:val="18"/>
          <w:lang w:val="en-GB"/>
        </w:rPr>
        <w:t>60</w:t>
      </w:r>
      <w:r w:rsidR="00002854" w:rsidRPr="00002854">
        <w:rPr>
          <w:noProof/>
          <w:szCs w:val="18"/>
          <w:lang w:val="en-GB"/>
        </w:rPr>
        <w:t xml:space="preserve">: </w:t>
      </w:r>
      <w:r w:rsidRPr="00C31F55">
        <w:rPr>
          <w:noProof/>
          <w:szCs w:val="18"/>
          <w:lang w:val="en-GB"/>
        </w:rPr>
        <w:t>37</w:t>
      </w:r>
      <w:r w:rsidR="00155E50">
        <w:rPr>
          <w:noProof/>
          <w:szCs w:val="18"/>
          <w:lang w:val="en-GB"/>
        </w:rPr>
        <w:t>–</w:t>
      </w:r>
      <w:r w:rsidRPr="00C31F55">
        <w:rPr>
          <w:noProof/>
          <w:szCs w:val="18"/>
          <w:lang w:val="en-GB"/>
        </w:rPr>
        <w:t>44.</w:t>
      </w:r>
    </w:p>
    <w:p w14:paraId="3EFEEAAA" w14:textId="16B7CCBE" w:rsidR="00C31F55" w:rsidRPr="00C31F55" w:rsidRDefault="00C31F55" w:rsidP="00C31F55">
      <w:pPr>
        <w:pStyle w:val="af8"/>
        <w:rPr>
          <w:noProof/>
          <w:szCs w:val="18"/>
          <w:lang w:val="en-GB"/>
        </w:rPr>
      </w:pPr>
      <w:r w:rsidRPr="00C31F55">
        <w:rPr>
          <w:noProof/>
          <w:szCs w:val="18"/>
          <w:lang w:val="en-GB"/>
        </w:rPr>
        <w:t>[34]</w:t>
      </w:r>
      <w:r>
        <w:rPr>
          <w:noProof/>
          <w:szCs w:val="18"/>
          <w:lang w:val="en-GB"/>
        </w:rPr>
        <w:t xml:space="preserve"> </w:t>
      </w:r>
      <w:r w:rsidR="00155E50" w:rsidRPr="00155E50">
        <w:rPr>
          <w:noProof/>
          <w:szCs w:val="18"/>
          <w:lang w:val="en-GB"/>
        </w:rPr>
        <w:t>Hu JW, Sessle BJ, Raboisson P, Dallel R, Woda A.</w:t>
      </w:r>
      <w:r w:rsidRPr="00C31F55">
        <w:rPr>
          <w:noProof/>
          <w:szCs w:val="18"/>
          <w:lang w:val="en-GB"/>
        </w:rPr>
        <w:t xml:space="preserve"> Stimulation of craniofacial muscle afferents induces prolonged facilitatory effects in trigeminal nociceptive brain-stem neurones. Pain. 1992</w:t>
      </w:r>
      <w:r w:rsidR="00002854" w:rsidRPr="00002854">
        <w:rPr>
          <w:noProof/>
          <w:szCs w:val="18"/>
          <w:lang w:val="en-GB"/>
        </w:rPr>
        <w:t xml:space="preserve">; </w:t>
      </w:r>
      <w:r w:rsidRPr="00C31F55">
        <w:rPr>
          <w:noProof/>
          <w:szCs w:val="18"/>
          <w:lang w:val="en-GB"/>
        </w:rPr>
        <w:t>48</w:t>
      </w:r>
      <w:r w:rsidR="00002854" w:rsidRPr="00002854">
        <w:rPr>
          <w:noProof/>
          <w:szCs w:val="18"/>
          <w:lang w:val="en-GB"/>
        </w:rPr>
        <w:t xml:space="preserve">: </w:t>
      </w:r>
      <w:r w:rsidRPr="00C31F55">
        <w:rPr>
          <w:noProof/>
          <w:szCs w:val="18"/>
          <w:lang w:val="en-GB"/>
        </w:rPr>
        <w:t>53</w:t>
      </w:r>
      <w:r w:rsidR="00155E50">
        <w:rPr>
          <w:noProof/>
          <w:szCs w:val="18"/>
          <w:lang w:val="en-GB"/>
        </w:rPr>
        <w:t>–</w:t>
      </w:r>
      <w:r w:rsidRPr="00C31F55">
        <w:rPr>
          <w:noProof/>
          <w:szCs w:val="18"/>
          <w:lang w:val="en-GB"/>
        </w:rPr>
        <w:t>60.</w:t>
      </w:r>
    </w:p>
    <w:p w14:paraId="547D54FF" w14:textId="3999D33D" w:rsidR="00C31F55" w:rsidRPr="00C31F55" w:rsidRDefault="00C31F55" w:rsidP="00C31F55">
      <w:pPr>
        <w:pStyle w:val="af8"/>
        <w:rPr>
          <w:noProof/>
          <w:szCs w:val="18"/>
          <w:lang w:val="en-GB"/>
        </w:rPr>
      </w:pPr>
      <w:r w:rsidRPr="00C31F55">
        <w:rPr>
          <w:noProof/>
          <w:szCs w:val="18"/>
          <w:lang w:val="en-GB"/>
        </w:rPr>
        <w:t>[35]</w:t>
      </w:r>
      <w:r>
        <w:rPr>
          <w:noProof/>
          <w:szCs w:val="18"/>
          <w:lang w:val="en-GB"/>
        </w:rPr>
        <w:t xml:space="preserve"> </w:t>
      </w:r>
      <w:r w:rsidRPr="00C31F55">
        <w:rPr>
          <w:noProof/>
          <w:szCs w:val="18"/>
          <w:lang w:val="en-GB"/>
        </w:rPr>
        <w:t>Kramer PR, Bellinger LL. Infusion of Gabr</w:t>
      </w:r>
      <w:r w:rsidR="00155E50">
        <w:rPr>
          <w:noProof/>
          <w:szCs w:val="18"/>
          <w:lang w:val="en-GB"/>
        </w:rPr>
        <w:sym w:font="Symbol" w:char="F061"/>
      </w:r>
      <w:r w:rsidRPr="00C31F55">
        <w:rPr>
          <w:noProof/>
          <w:szCs w:val="18"/>
          <w:lang w:val="en-GB"/>
        </w:rPr>
        <w:t>6 siRNA into the trigeminal ganglia increased the myogenic orofacial nociceptive response of ovariectomized rats treated with 17beta-estradiol. Neuroscience. 2014</w:t>
      </w:r>
      <w:r w:rsidR="00002854" w:rsidRPr="00002854">
        <w:rPr>
          <w:noProof/>
          <w:szCs w:val="18"/>
          <w:lang w:val="en-GB"/>
        </w:rPr>
        <w:t xml:space="preserve">; </w:t>
      </w:r>
      <w:r w:rsidRPr="00C31F55">
        <w:rPr>
          <w:noProof/>
          <w:szCs w:val="18"/>
          <w:lang w:val="en-GB"/>
        </w:rPr>
        <w:t>278</w:t>
      </w:r>
      <w:r w:rsidR="00002854" w:rsidRPr="00002854">
        <w:rPr>
          <w:noProof/>
          <w:szCs w:val="18"/>
          <w:lang w:val="en-GB"/>
        </w:rPr>
        <w:t xml:space="preserve">: </w:t>
      </w:r>
      <w:r w:rsidRPr="00C31F55">
        <w:rPr>
          <w:noProof/>
          <w:szCs w:val="18"/>
          <w:lang w:val="en-GB"/>
        </w:rPr>
        <w:t>144</w:t>
      </w:r>
      <w:r w:rsidR="00155E50">
        <w:rPr>
          <w:noProof/>
          <w:szCs w:val="18"/>
          <w:lang w:val="en-GB"/>
        </w:rPr>
        <w:t>–1</w:t>
      </w:r>
      <w:r w:rsidRPr="00C31F55">
        <w:rPr>
          <w:noProof/>
          <w:szCs w:val="18"/>
          <w:lang w:val="en-GB"/>
        </w:rPr>
        <w:t>53.</w:t>
      </w:r>
    </w:p>
    <w:p w14:paraId="6732A149" w14:textId="78626C33" w:rsidR="00C31F55" w:rsidRPr="00C31F55" w:rsidRDefault="00C31F55" w:rsidP="00C31F55">
      <w:pPr>
        <w:pStyle w:val="af8"/>
        <w:rPr>
          <w:noProof/>
          <w:szCs w:val="18"/>
          <w:lang w:val="en-GB"/>
        </w:rPr>
      </w:pPr>
      <w:r w:rsidRPr="00C31F55">
        <w:rPr>
          <w:noProof/>
          <w:szCs w:val="18"/>
          <w:lang w:val="en-GB"/>
        </w:rPr>
        <w:t>[36]</w:t>
      </w:r>
      <w:r>
        <w:rPr>
          <w:noProof/>
          <w:szCs w:val="18"/>
          <w:lang w:val="en-GB"/>
        </w:rPr>
        <w:t xml:space="preserve"> </w:t>
      </w:r>
      <w:r w:rsidRPr="00C31F55">
        <w:rPr>
          <w:noProof/>
          <w:szCs w:val="18"/>
          <w:lang w:val="en-GB"/>
        </w:rPr>
        <w:t>Okamoto K, Imbe H, Kimura A, Donishi T, Tamai Y, Senba E. Activation of central 5HT2A receptors reduces the craniofacial nociception of rats. Neuroscience. 2007</w:t>
      </w:r>
      <w:r w:rsidR="00002854" w:rsidRPr="00002854">
        <w:rPr>
          <w:noProof/>
          <w:szCs w:val="18"/>
          <w:lang w:val="en-GB"/>
        </w:rPr>
        <w:t xml:space="preserve">; </w:t>
      </w:r>
      <w:r w:rsidRPr="00C31F55">
        <w:rPr>
          <w:noProof/>
          <w:szCs w:val="18"/>
          <w:lang w:val="en-GB"/>
        </w:rPr>
        <w:t>147</w:t>
      </w:r>
      <w:r w:rsidR="00002854" w:rsidRPr="00002854">
        <w:rPr>
          <w:noProof/>
          <w:szCs w:val="18"/>
          <w:lang w:val="en-GB"/>
        </w:rPr>
        <w:t xml:space="preserve">: </w:t>
      </w:r>
      <w:r w:rsidRPr="00C31F55">
        <w:rPr>
          <w:noProof/>
          <w:szCs w:val="18"/>
          <w:lang w:val="en-GB"/>
        </w:rPr>
        <w:t>1090</w:t>
      </w:r>
      <w:r w:rsidR="00155E50">
        <w:rPr>
          <w:noProof/>
          <w:szCs w:val="18"/>
          <w:lang w:val="en-GB"/>
        </w:rPr>
        <w:t>–1</w:t>
      </w:r>
      <w:r w:rsidRPr="00C31F55">
        <w:rPr>
          <w:noProof/>
          <w:szCs w:val="18"/>
          <w:lang w:val="en-GB"/>
        </w:rPr>
        <w:t>102.</w:t>
      </w:r>
    </w:p>
    <w:p w14:paraId="1C6267E1" w14:textId="1EB85808" w:rsidR="00C31F55" w:rsidRPr="00C31F55" w:rsidRDefault="00C31F55" w:rsidP="00C31F55">
      <w:pPr>
        <w:pStyle w:val="af8"/>
        <w:rPr>
          <w:noProof/>
          <w:szCs w:val="18"/>
          <w:lang w:val="en-GB"/>
        </w:rPr>
      </w:pPr>
      <w:r w:rsidRPr="00C31F55">
        <w:rPr>
          <w:noProof/>
          <w:szCs w:val="18"/>
          <w:lang w:val="en-GB"/>
        </w:rPr>
        <w:t>[37]</w:t>
      </w:r>
      <w:r>
        <w:rPr>
          <w:noProof/>
          <w:szCs w:val="18"/>
          <w:lang w:val="en-GB"/>
        </w:rPr>
        <w:t xml:space="preserve"> </w:t>
      </w:r>
      <w:r w:rsidRPr="00C31F55">
        <w:rPr>
          <w:noProof/>
          <w:szCs w:val="18"/>
          <w:lang w:val="en-GB"/>
        </w:rPr>
        <w:t xml:space="preserve">Jacquin MF, Rhoades RW. Central projections of the normal and </w:t>
      </w:r>
      <w:r w:rsidR="00155E50">
        <w:rPr>
          <w:noProof/>
          <w:szCs w:val="18"/>
          <w:lang w:val="en-GB"/>
        </w:rPr>
        <w:t>‘</w:t>
      </w:r>
      <w:r w:rsidRPr="00C31F55">
        <w:rPr>
          <w:noProof/>
          <w:szCs w:val="18"/>
          <w:lang w:val="en-GB"/>
        </w:rPr>
        <w:t>regenerate</w:t>
      </w:r>
      <w:r w:rsidR="00155E50">
        <w:rPr>
          <w:noProof/>
          <w:szCs w:val="18"/>
          <w:lang w:val="en-GB"/>
        </w:rPr>
        <w:t>’</w:t>
      </w:r>
      <w:r w:rsidRPr="00C31F55">
        <w:rPr>
          <w:noProof/>
          <w:szCs w:val="18"/>
          <w:lang w:val="en-GB"/>
        </w:rPr>
        <w:t xml:space="preserve"> infraorbital nerve in adult rats subjected to neonatal unilateral infraorbital lesions</w:t>
      </w:r>
      <w:r w:rsidR="00002854" w:rsidRPr="00002854">
        <w:rPr>
          <w:noProof/>
          <w:szCs w:val="18"/>
          <w:lang w:val="en-GB"/>
        </w:rPr>
        <w:t xml:space="preserve">: </w:t>
      </w:r>
      <w:r w:rsidRPr="00C31F55">
        <w:rPr>
          <w:noProof/>
          <w:szCs w:val="18"/>
          <w:lang w:val="en-GB"/>
        </w:rPr>
        <w:t>a transganglionic horseradish peroxidase study. Brain Research. 1983</w:t>
      </w:r>
      <w:r w:rsidR="00002854" w:rsidRPr="00002854">
        <w:rPr>
          <w:noProof/>
          <w:szCs w:val="18"/>
          <w:lang w:val="en-GB"/>
        </w:rPr>
        <w:t xml:space="preserve">; </w:t>
      </w:r>
      <w:r w:rsidRPr="00C31F55">
        <w:rPr>
          <w:noProof/>
          <w:szCs w:val="18"/>
          <w:lang w:val="en-GB"/>
        </w:rPr>
        <w:t>269</w:t>
      </w:r>
      <w:r w:rsidR="00002854" w:rsidRPr="00002854">
        <w:rPr>
          <w:noProof/>
          <w:szCs w:val="18"/>
          <w:lang w:val="en-GB"/>
        </w:rPr>
        <w:t xml:space="preserve">: </w:t>
      </w:r>
      <w:r w:rsidRPr="00C31F55">
        <w:rPr>
          <w:noProof/>
          <w:szCs w:val="18"/>
          <w:lang w:val="en-GB"/>
        </w:rPr>
        <w:t>137</w:t>
      </w:r>
      <w:r w:rsidR="00155E50">
        <w:rPr>
          <w:noProof/>
          <w:szCs w:val="18"/>
          <w:lang w:val="en-GB"/>
        </w:rPr>
        <w:t>–1</w:t>
      </w:r>
      <w:r w:rsidRPr="00C31F55">
        <w:rPr>
          <w:noProof/>
          <w:szCs w:val="18"/>
          <w:lang w:val="en-GB"/>
        </w:rPr>
        <w:t>44.</w:t>
      </w:r>
    </w:p>
    <w:p w14:paraId="0637EDF8" w14:textId="69269DC1" w:rsidR="00C31F55" w:rsidRPr="00C31F55" w:rsidRDefault="00C31F55" w:rsidP="00C31F55">
      <w:pPr>
        <w:pStyle w:val="af8"/>
        <w:rPr>
          <w:noProof/>
          <w:szCs w:val="18"/>
          <w:lang w:val="en-GB"/>
        </w:rPr>
      </w:pPr>
      <w:r w:rsidRPr="00C31F55">
        <w:rPr>
          <w:noProof/>
          <w:szCs w:val="18"/>
          <w:lang w:val="en-GB"/>
        </w:rPr>
        <w:t>[38]</w:t>
      </w:r>
      <w:r>
        <w:rPr>
          <w:noProof/>
          <w:szCs w:val="18"/>
          <w:lang w:val="en-GB"/>
        </w:rPr>
        <w:t xml:space="preserve"> </w:t>
      </w:r>
      <w:r w:rsidRPr="00C31F55">
        <w:rPr>
          <w:noProof/>
          <w:szCs w:val="18"/>
          <w:lang w:val="en-GB"/>
        </w:rPr>
        <w:t xml:space="preserve">Nakajima A, Tsuboi Y, Suzuki I, Honda K, Shinoda M, Kondo M, </w:t>
      </w:r>
      <w:r w:rsidR="0028500E" w:rsidRPr="0028500E">
        <w:rPr>
          <w:i/>
          <w:noProof/>
          <w:szCs w:val="18"/>
          <w:lang w:val="en-GB"/>
        </w:rPr>
        <w:t>et al</w:t>
      </w:r>
      <w:r w:rsidRPr="00C31F55">
        <w:rPr>
          <w:noProof/>
          <w:szCs w:val="18"/>
          <w:lang w:val="en-GB"/>
        </w:rPr>
        <w:t>. PKCgamma in Vc and C1/C2 is involved in trigeminal neuropathic pain. Journal of Dental Research. 2011</w:t>
      </w:r>
      <w:r w:rsidR="00002854" w:rsidRPr="00002854">
        <w:rPr>
          <w:noProof/>
          <w:szCs w:val="18"/>
          <w:lang w:val="en-GB"/>
        </w:rPr>
        <w:t xml:space="preserve">; </w:t>
      </w:r>
      <w:r w:rsidRPr="00C31F55">
        <w:rPr>
          <w:noProof/>
          <w:szCs w:val="18"/>
          <w:lang w:val="en-GB"/>
        </w:rPr>
        <w:t>90</w:t>
      </w:r>
      <w:r w:rsidR="00002854" w:rsidRPr="00002854">
        <w:rPr>
          <w:noProof/>
          <w:szCs w:val="18"/>
          <w:lang w:val="en-GB"/>
        </w:rPr>
        <w:t xml:space="preserve">: </w:t>
      </w:r>
      <w:r w:rsidRPr="00C31F55">
        <w:rPr>
          <w:noProof/>
          <w:szCs w:val="18"/>
          <w:lang w:val="en-GB"/>
        </w:rPr>
        <w:t>777</w:t>
      </w:r>
      <w:r w:rsidR="00155E50">
        <w:rPr>
          <w:noProof/>
          <w:szCs w:val="18"/>
          <w:lang w:val="en-GB"/>
        </w:rPr>
        <w:t>–7</w:t>
      </w:r>
      <w:r w:rsidRPr="00C31F55">
        <w:rPr>
          <w:noProof/>
          <w:szCs w:val="18"/>
          <w:lang w:val="en-GB"/>
        </w:rPr>
        <w:t>81.</w:t>
      </w:r>
    </w:p>
    <w:p w14:paraId="2AB104A8" w14:textId="23F475CE" w:rsidR="00C31F55" w:rsidRPr="00C31F55" w:rsidRDefault="00C31F55" w:rsidP="00C31F55">
      <w:pPr>
        <w:pStyle w:val="af8"/>
        <w:rPr>
          <w:noProof/>
          <w:szCs w:val="18"/>
          <w:lang w:val="en-GB"/>
        </w:rPr>
      </w:pPr>
      <w:r w:rsidRPr="00C31F55">
        <w:rPr>
          <w:noProof/>
          <w:szCs w:val="18"/>
          <w:lang w:val="en-GB"/>
        </w:rPr>
        <w:t>[39]</w:t>
      </w:r>
      <w:r>
        <w:rPr>
          <w:noProof/>
          <w:szCs w:val="18"/>
          <w:lang w:val="en-GB"/>
        </w:rPr>
        <w:t xml:space="preserve"> </w:t>
      </w:r>
      <w:r w:rsidRPr="00C31F55">
        <w:rPr>
          <w:noProof/>
          <w:szCs w:val="18"/>
          <w:lang w:val="en-GB"/>
        </w:rPr>
        <w:t xml:space="preserve">Noma N, Tsuboi Y, Kondo M, Matsumoto M, Sessle BJ, Kitagawa J, </w:t>
      </w:r>
      <w:r w:rsidR="0028500E" w:rsidRPr="0028500E">
        <w:rPr>
          <w:i/>
          <w:noProof/>
          <w:szCs w:val="18"/>
          <w:lang w:val="en-GB"/>
        </w:rPr>
        <w:t>et al</w:t>
      </w:r>
      <w:r w:rsidRPr="00C31F55">
        <w:rPr>
          <w:noProof/>
          <w:szCs w:val="18"/>
          <w:lang w:val="en-GB"/>
        </w:rPr>
        <w:t>. Organization of pERK-immunoreactive cells in trigeminal spinal nucleus caudalis and upper cervical cord following capsaicin injection into oral and craniofacial regions in rats. Journal of Comparative Neurology. 2008</w:t>
      </w:r>
      <w:r w:rsidR="00002854" w:rsidRPr="00002854">
        <w:rPr>
          <w:noProof/>
          <w:szCs w:val="18"/>
          <w:lang w:val="en-GB"/>
        </w:rPr>
        <w:t xml:space="preserve">; </w:t>
      </w:r>
      <w:r w:rsidRPr="00C31F55">
        <w:rPr>
          <w:noProof/>
          <w:szCs w:val="18"/>
          <w:lang w:val="en-GB"/>
        </w:rPr>
        <w:t>507</w:t>
      </w:r>
      <w:r w:rsidR="00002854" w:rsidRPr="00002854">
        <w:rPr>
          <w:noProof/>
          <w:szCs w:val="18"/>
          <w:lang w:val="en-GB"/>
        </w:rPr>
        <w:t xml:space="preserve">: </w:t>
      </w:r>
      <w:r w:rsidRPr="00C31F55">
        <w:rPr>
          <w:noProof/>
          <w:szCs w:val="18"/>
          <w:lang w:val="en-GB"/>
        </w:rPr>
        <w:t>1428</w:t>
      </w:r>
      <w:r w:rsidR="00155E50">
        <w:rPr>
          <w:noProof/>
          <w:szCs w:val="18"/>
          <w:lang w:val="en-GB"/>
        </w:rPr>
        <w:t>–14</w:t>
      </w:r>
      <w:r w:rsidRPr="00C31F55">
        <w:rPr>
          <w:noProof/>
          <w:szCs w:val="18"/>
          <w:lang w:val="en-GB"/>
        </w:rPr>
        <w:t>40.</w:t>
      </w:r>
    </w:p>
    <w:p w14:paraId="640C7865" w14:textId="02BA87A0" w:rsidR="00C31F55" w:rsidRPr="00C31F55" w:rsidRDefault="00C31F55" w:rsidP="00C31F55">
      <w:pPr>
        <w:pStyle w:val="af8"/>
        <w:rPr>
          <w:noProof/>
          <w:szCs w:val="18"/>
          <w:lang w:val="en-GB"/>
        </w:rPr>
      </w:pPr>
      <w:r w:rsidRPr="00C31F55">
        <w:rPr>
          <w:noProof/>
          <w:szCs w:val="18"/>
          <w:lang w:val="en-GB"/>
        </w:rPr>
        <w:t>[40]</w:t>
      </w:r>
      <w:r>
        <w:rPr>
          <w:noProof/>
          <w:szCs w:val="18"/>
          <w:lang w:val="en-GB"/>
        </w:rPr>
        <w:t xml:space="preserve"> </w:t>
      </w:r>
      <w:r w:rsidRPr="00C31F55">
        <w:rPr>
          <w:noProof/>
          <w:szCs w:val="18"/>
          <w:lang w:val="en-GB"/>
        </w:rPr>
        <w:t>Park J, Trinh VN, Sears-Kraxberger I, Li KW, Steward O, Luo ZD. Synaptic ultrastructure changes in trigeminocervical complex posttrigeminal nerve injury. Journal of Comparative Neurology. 2016</w:t>
      </w:r>
      <w:r w:rsidR="00002854" w:rsidRPr="00002854">
        <w:rPr>
          <w:noProof/>
          <w:szCs w:val="18"/>
          <w:lang w:val="en-GB"/>
        </w:rPr>
        <w:t xml:space="preserve">; </w:t>
      </w:r>
      <w:r w:rsidRPr="00C31F55">
        <w:rPr>
          <w:noProof/>
          <w:szCs w:val="18"/>
          <w:lang w:val="en-GB"/>
        </w:rPr>
        <w:t>524</w:t>
      </w:r>
      <w:r w:rsidR="00002854" w:rsidRPr="00002854">
        <w:rPr>
          <w:noProof/>
          <w:szCs w:val="18"/>
          <w:lang w:val="en-GB"/>
        </w:rPr>
        <w:t xml:space="preserve">: </w:t>
      </w:r>
      <w:r w:rsidRPr="00C31F55">
        <w:rPr>
          <w:noProof/>
          <w:szCs w:val="18"/>
          <w:lang w:val="en-GB"/>
        </w:rPr>
        <w:t>309</w:t>
      </w:r>
      <w:r w:rsidR="00155E50">
        <w:rPr>
          <w:noProof/>
          <w:szCs w:val="18"/>
          <w:lang w:val="en-GB"/>
        </w:rPr>
        <w:t>–3</w:t>
      </w:r>
      <w:r w:rsidRPr="00C31F55">
        <w:rPr>
          <w:noProof/>
          <w:szCs w:val="18"/>
          <w:lang w:val="en-GB"/>
        </w:rPr>
        <w:t>22.</w:t>
      </w:r>
    </w:p>
    <w:p w14:paraId="4D73B2F3" w14:textId="71151F74" w:rsidR="00C31F55" w:rsidRPr="00C31F55" w:rsidRDefault="00C31F55" w:rsidP="00C31F55">
      <w:pPr>
        <w:pStyle w:val="af8"/>
        <w:rPr>
          <w:noProof/>
          <w:szCs w:val="18"/>
          <w:lang w:val="en-GB"/>
        </w:rPr>
      </w:pPr>
      <w:r w:rsidRPr="00C31F55">
        <w:rPr>
          <w:noProof/>
          <w:szCs w:val="18"/>
          <w:lang w:val="en-GB"/>
        </w:rPr>
        <w:t>[41]</w:t>
      </w:r>
      <w:r>
        <w:rPr>
          <w:noProof/>
          <w:szCs w:val="18"/>
          <w:lang w:val="en-GB"/>
        </w:rPr>
        <w:t xml:space="preserve"> </w:t>
      </w:r>
      <w:r w:rsidRPr="00C31F55">
        <w:rPr>
          <w:noProof/>
          <w:szCs w:val="18"/>
          <w:lang w:val="en-GB"/>
        </w:rPr>
        <w:t>Strassman AM, Vos BP. Somatotopic and laminar organization of fos-like immunoreactivity in the medullary and upper cervical dorsal horn induced by noxious facial stimulation in the rat. Journal of Comparative Neurology. 1993</w:t>
      </w:r>
      <w:r w:rsidR="00002854" w:rsidRPr="00002854">
        <w:rPr>
          <w:noProof/>
          <w:szCs w:val="18"/>
          <w:lang w:val="en-GB"/>
        </w:rPr>
        <w:t xml:space="preserve">; </w:t>
      </w:r>
      <w:r w:rsidRPr="00C31F55">
        <w:rPr>
          <w:noProof/>
          <w:szCs w:val="18"/>
          <w:lang w:val="en-GB"/>
        </w:rPr>
        <w:t>331</w:t>
      </w:r>
      <w:r w:rsidR="00002854" w:rsidRPr="00002854">
        <w:rPr>
          <w:noProof/>
          <w:szCs w:val="18"/>
          <w:lang w:val="en-GB"/>
        </w:rPr>
        <w:t xml:space="preserve">: </w:t>
      </w:r>
      <w:r w:rsidRPr="00C31F55">
        <w:rPr>
          <w:noProof/>
          <w:szCs w:val="18"/>
          <w:lang w:val="en-GB"/>
        </w:rPr>
        <w:t>495</w:t>
      </w:r>
      <w:r w:rsidR="00523306">
        <w:rPr>
          <w:noProof/>
          <w:szCs w:val="18"/>
          <w:lang w:val="en-GB"/>
        </w:rPr>
        <w:t>–</w:t>
      </w:r>
      <w:r w:rsidRPr="00C31F55">
        <w:rPr>
          <w:noProof/>
          <w:szCs w:val="18"/>
          <w:lang w:val="en-GB"/>
        </w:rPr>
        <w:t>516.</w:t>
      </w:r>
    </w:p>
    <w:p w14:paraId="6AA50292" w14:textId="03BAA7D0" w:rsidR="00C31F55" w:rsidRPr="00C31F55" w:rsidRDefault="00C31F55" w:rsidP="00C31F55">
      <w:pPr>
        <w:pStyle w:val="af8"/>
        <w:rPr>
          <w:noProof/>
          <w:szCs w:val="18"/>
          <w:lang w:val="en-GB"/>
        </w:rPr>
      </w:pPr>
      <w:r w:rsidRPr="00C31F55">
        <w:rPr>
          <w:noProof/>
          <w:szCs w:val="18"/>
          <w:lang w:val="en-GB"/>
        </w:rPr>
        <w:t>[42]</w:t>
      </w:r>
      <w:r>
        <w:rPr>
          <w:noProof/>
          <w:szCs w:val="18"/>
          <w:lang w:val="en-GB"/>
        </w:rPr>
        <w:t xml:space="preserve"> </w:t>
      </w:r>
      <w:r w:rsidRPr="00C31F55">
        <w:rPr>
          <w:noProof/>
          <w:szCs w:val="18"/>
          <w:lang w:val="en-GB"/>
        </w:rPr>
        <w:t>Ogawa A, Meng ID, Ren K, Imamura Y, Iwata K. Differential responses of rostral subnucleus caudalis and upper cervical dorsal horn neurons to mechanical and chemical stimulation of the parotid gland in rats. Brain Research. 2006</w:t>
      </w:r>
      <w:r w:rsidR="00002854" w:rsidRPr="00002854">
        <w:rPr>
          <w:noProof/>
          <w:szCs w:val="18"/>
          <w:lang w:val="en-GB"/>
        </w:rPr>
        <w:t xml:space="preserve">; </w:t>
      </w:r>
      <w:r w:rsidRPr="00C31F55">
        <w:rPr>
          <w:noProof/>
          <w:szCs w:val="18"/>
          <w:lang w:val="en-GB"/>
        </w:rPr>
        <w:t>1106</w:t>
      </w:r>
      <w:r w:rsidR="00002854" w:rsidRPr="00002854">
        <w:rPr>
          <w:noProof/>
          <w:szCs w:val="18"/>
          <w:lang w:val="en-GB"/>
        </w:rPr>
        <w:t xml:space="preserve">: </w:t>
      </w:r>
      <w:r w:rsidRPr="00C31F55">
        <w:rPr>
          <w:noProof/>
          <w:szCs w:val="18"/>
          <w:lang w:val="en-GB"/>
        </w:rPr>
        <w:t>123</w:t>
      </w:r>
      <w:r w:rsidR="00523306">
        <w:rPr>
          <w:noProof/>
          <w:szCs w:val="18"/>
          <w:lang w:val="en-GB"/>
        </w:rPr>
        <w:t>–1</w:t>
      </w:r>
      <w:r w:rsidRPr="00C31F55">
        <w:rPr>
          <w:noProof/>
          <w:szCs w:val="18"/>
          <w:lang w:val="en-GB"/>
        </w:rPr>
        <w:t>33.</w:t>
      </w:r>
    </w:p>
    <w:p w14:paraId="57608343" w14:textId="5A73DD37" w:rsidR="00C31F55" w:rsidRPr="00C31F55" w:rsidRDefault="00C31F55" w:rsidP="00C31F55">
      <w:pPr>
        <w:pStyle w:val="af8"/>
        <w:rPr>
          <w:noProof/>
          <w:szCs w:val="18"/>
          <w:lang w:val="en-GB"/>
        </w:rPr>
      </w:pPr>
      <w:r w:rsidRPr="00C31F55">
        <w:rPr>
          <w:noProof/>
          <w:szCs w:val="18"/>
          <w:lang w:val="en-GB"/>
        </w:rPr>
        <w:t>[43]</w:t>
      </w:r>
      <w:r>
        <w:rPr>
          <w:noProof/>
          <w:szCs w:val="18"/>
          <w:lang w:val="en-GB"/>
        </w:rPr>
        <w:t xml:space="preserve"> </w:t>
      </w:r>
      <w:r w:rsidRPr="00C31F55">
        <w:rPr>
          <w:noProof/>
          <w:szCs w:val="18"/>
          <w:lang w:val="en-GB"/>
        </w:rPr>
        <w:t>Ogawa A, Ren K, Tsuboi Y, Morimoto T, Sato T, Iwata K. A new model of experimental parotitis in rats and its implication for trigeminal nociception. Experimental Brain Research. 2003</w:t>
      </w:r>
      <w:r w:rsidR="00002854" w:rsidRPr="00002854">
        <w:rPr>
          <w:noProof/>
          <w:szCs w:val="18"/>
          <w:lang w:val="en-GB"/>
        </w:rPr>
        <w:t xml:space="preserve">; </w:t>
      </w:r>
      <w:r w:rsidRPr="00C31F55">
        <w:rPr>
          <w:noProof/>
          <w:szCs w:val="18"/>
          <w:lang w:val="en-GB"/>
        </w:rPr>
        <w:t>152</w:t>
      </w:r>
      <w:r w:rsidR="00002854" w:rsidRPr="00002854">
        <w:rPr>
          <w:noProof/>
          <w:szCs w:val="18"/>
          <w:lang w:val="en-GB"/>
        </w:rPr>
        <w:t xml:space="preserve">: </w:t>
      </w:r>
      <w:r w:rsidRPr="00C31F55">
        <w:rPr>
          <w:noProof/>
          <w:szCs w:val="18"/>
          <w:lang w:val="en-GB"/>
        </w:rPr>
        <w:t>307</w:t>
      </w:r>
      <w:r w:rsidR="00523306">
        <w:rPr>
          <w:noProof/>
          <w:szCs w:val="18"/>
          <w:lang w:val="en-GB"/>
        </w:rPr>
        <w:t>–3</w:t>
      </w:r>
      <w:r w:rsidRPr="00C31F55">
        <w:rPr>
          <w:noProof/>
          <w:szCs w:val="18"/>
          <w:lang w:val="en-GB"/>
        </w:rPr>
        <w:t>16.</w:t>
      </w:r>
    </w:p>
    <w:p w14:paraId="2C989495" w14:textId="3E758B61" w:rsidR="00C31F55" w:rsidRPr="00C31F55" w:rsidRDefault="00C31F55" w:rsidP="00C31F55">
      <w:pPr>
        <w:pStyle w:val="af8"/>
        <w:rPr>
          <w:noProof/>
          <w:szCs w:val="18"/>
          <w:lang w:val="en-GB"/>
        </w:rPr>
      </w:pPr>
      <w:r w:rsidRPr="00C31F55">
        <w:rPr>
          <w:noProof/>
          <w:szCs w:val="18"/>
          <w:lang w:val="en-GB"/>
        </w:rPr>
        <w:t>[44]</w:t>
      </w:r>
      <w:r>
        <w:rPr>
          <w:noProof/>
          <w:szCs w:val="18"/>
          <w:lang w:val="en-GB"/>
        </w:rPr>
        <w:t xml:space="preserve"> </w:t>
      </w:r>
      <w:r w:rsidRPr="00C31F55">
        <w:rPr>
          <w:noProof/>
          <w:szCs w:val="18"/>
          <w:lang w:val="en-GB"/>
        </w:rPr>
        <w:t>Busch V, Jakob W, Juergens T, Schulte-Mattler W, Kaube H, May A. Functional connectivity between trigeminal and occipital nerves revealed by occipital nerve blockade and nociceptive blink reflexes. Cephalalgia. 2006</w:t>
      </w:r>
      <w:r w:rsidR="00002854" w:rsidRPr="00002854">
        <w:rPr>
          <w:noProof/>
          <w:szCs w:val="18"/>
          <w:lang w:val="en-GB"/>
        </w:rPr>
        <w:t xml:space="preserve">; </w:t>
      </w:r>
      <w:r w:rsidR="00523306">
        <w:rPr>
          <w:noProof/>
          <w:szCs w:val="18"/>
          <w:lang w:val="en-GB"/>
        </w:rPr>
        <w:t>26</w:t>
      </w:r>
      <w:r w:rsidR="00002854" w:rsidRPr="00002854">
        <w:rPr>
          <w:noProof/>
          <w:szCs w:val="18"/>
          <w:lang w:val="en-GB"/>
        </w:rPr>
        <w:t xml:space="preserve">: </w:t>
      </w:r>
      <w:r w:rsidRPr="00C31F55">
        <w:rPr>
          <w:noProof/>
          <w:szCs w:val="18"/>
          <w:lang w:val="en-GB"/>
        </w:rPr>
        <w:t>50</w:t>
      </w:r>
      <w:r w:rsidR="00523306">
        <w:rPr>
          <w:noProof/>
          <w:szCs w:val="18"/>
          <w:lang w:val="en-GB"/>
        </w:rPr>
        <w:t>–5</w:t>
      </w:r>
      <w:r w:rsidRPr="00C31F55">
        <w:rPr>
          <w:noProof/>
          <w:szCs w:val="18"/>
          <w:lang w:val="en-GB"/>
        </w:rPr>
        <w:t>5.</w:t>
      </w:r>
    </w:p>
    <w:p w14:paraId="7488D98A" w14:textId="4F8F89F8" w:rsidR="00C31F55" w:rsidRPr="00C31F55" w:rsidRDefault="00C31F55" w:rsidP="00C31F55">
      <w:pPr>
        <w:pStyle w:val="af8"/>
        <w:rPr>
          <w:noProof/>
          <w:szCs w:val="18"/>
          <w:lang w:val="en-GB"/>
        </w:rPr>
      </w:pPr>
      <w:r w:rsidRPr="00C31F55">
        <w:rPr>
          <w:noProof/>
          <w:szCs w:val="18"/>
          <w:lang w:val="en-GB"/>
        </w:rPr>
        <w:t>[45]</w:t>
      </w:r>
      <w:r>
        <w:rPr>
          <w:noProof/>
          <w:szCs w:val="18"/>
          <w:lang w:val="en-GB"/>
        </w:rPr>
        <w:t xml:space="preserve"> </w:t>
      </w:r>
      <w:r w:rsidR="00523306" w:rsidRPr="00523306">
        <w:rPr>
          <w:noProof/>
          <w:szCs w:val="18"/>
          <w:lang w:val="en-GB"/>
        </w:rPr>
        <w:t xml:space="preserve">Classey JD, Knight YE, Goadsby PJ. </w:t>
      </w:r>
      <w:r w:rsidRPr="00C31F55">
        <w:rPr>
          <w:noProof/>
          <w:szCs w:val="18"/>
          <w:lang w:val="en-GB"/>
        </w:rPr>
        <w:t>The NMDA receptor antagonist MK-801 reduces Fos-like immunoreactivity within the trigeminocervical complex following superior sagittal sinus stimulation in the cat. Brain Research. 2001</w:t>
      </w:r>
      <w:r w:rsidR="00002854" w:rsidRPr="00002854">
        <w:rPr>
          <w:noProof/>
          <w:szCs w:val="18"/>
          <w:lang w:val="en-GB"/>
        </w:rPr>
        <w:t xml:space="preserve">; </w:t>
      </w:r>
      <w:r w:rsidRPr="00C31F55">
        <w:rPr>
          <w:noProof/>
          <w:szCs w:val="18"/>
          <w:lang w:val="en-GB"/>
        </w:rPr>
        <w:t>907</w:t>
      </w:r>
      <w:r w:rsidR="00002854" w:rsidRPr="00002854">
        <w:rPr>
          <w:noProof/>
          <w:szCs w:val="18"/>
          <w:lang w:val="en-GB"/>
        </w:rPr>
        <w:t xml:space="preserve">: </w:t>
      </w:r>
      <w:r w:rsidRPr="00C31F55">
        <w:rPr>
          <w:noProof/>
          <w:szCs w:val="18"/>
          <w:lang w:val="en-GB"/>
        </w:rPr>
        <w:t>117</w:t>
      </w:r>
      <w:r w:rsidR="00523306">
        <w:rPr>
          <w:noProof/>
          <w:szCs w:val="18"/>
          <w:lang w:val="en-GB"/>
        </w:rPr>
        <w:t>–1</w:t>
      </w:r>
      <w:r w:rsidRPr="00C31F55">
        <w:rPr>
          <w:noProof/>
          <w:szCs w:val="18"/>
          <w:lang w:val="en-GB"/>
        </w:rPr>
        <w:t>24.</w:t>
      </w:r>
    </w:p>
    <w:p w14:paraId="410E72ED" w14:textId="25948369" w:rsidR="00C31F55" w:rsidRPr="00C31F55" w:rsidRDefault="00C31F55" w:rsidP="00C31F55">
      <w:pPr>
        <w:pStyle w:val="af8"/>
        <w:rPr>
          <w:noProof/>
          <w:szCs w:val="18"/>
          <w:lang w:val="en-GB"/>
        </w:rPr>
      </w:pPr>
      <w:r w:rsidRPr="00C31F55">
        <w:rPr>
          <w:noProof/>
          <w:szCs w:val="18"/>
          <w:lang w:val="en-GB"/>
        </w:rPr>
        <w:t>[46]</w:t>
      </w:r>
      <w:r>
        <w:rPr>
          <w:noProof/>
          <w:szCs w:val="18"/>
          <w:lang w:val="en-GB"/>
        </w:rPr>
        <w:t xml:space="preserve"> </w:t>
      </w:r>
      <w:r w:rsidR="00C808E9" w:rsidRPr="00C808E9">
        <w:rPr>
          <w:noProof/>
          <w:szCs w:val="18"/>
          <w:lang w:val="en-GB"/>
        </w:rPr>
        <w:t>Luo P, Wong R, Dessem D.</w:t>
      </w:r>
      <w:r w:rsidRPr="00C31F55">
        <w:rPr>
          <w:noProof/>
          <w:szCs w:val="18"/>
          <w:lang w:val="en-GB"/>
        </w:rPr>
        <w:t xml:space="preserve"> Project</w:t>
      </w:r>
      <w:r w:rsidR="00523306" w:rsidRPr="00C31F55">
        <w:rPr>
          <w:noProof/>
          <w:szCs w:val="18"/>
          <w:lang w:val="en-GB"/>
        </w:rPr>
        <w:t>ion of jaw-muscle spindle afferents to the caudal brainstem in rats demonstrated using intraceiiuiar biotina</w:t>
      </w:r>
      <w:r w:rsidRPr="00C31F55">
        <w:rPr>
          <w:noProof/>
          <w:szCs w:val="18"/>
          <w:lang w:val="en-GB"/>
        </w:rPr>
        <w:t xml:space="preserve">mide. </w:t>
      </w:r>
      <w:r w:rsidR="00523306" w:rsidRPr="00C31F55">
        <w:rPr>
          <w:noProof/>
          <w:szCs w:val="18"/>
          <w:lang w:val="en-GB"/>
        </w:rPr>
        <w:t xml:space="preserve">The Journal </w:t>
      </w:r>
      <w:r w:rsidR="00523306">
        <w:rPr>
          <w:noProof/>
          <w:szCs w:val="18"/>
          <w:lang w:val="en-GB"/>
        </w:rPr>
        <w:t>o</w:t>
      </w:r>
      <w:r w:rsidR="00523306" w:rsidRPr="00C31F55">
        <w:rPr>
          <w:noProof/>
          <w:szCs w:val="18"/>
          <w:lang w:val="en-GB"/>
        </w:rPr>
        <w:t>f Comparative Neurology</w:t>
      </w:r>
      <w:r w:rsidRPr="00C31F55">
        <w:rPr>
          <w:noProof/>
          <w:szCs w:val="18"/>
          <w:lang w:val="en-GB"/>
        </w:rPr>
        <w:t>. 1995</w:t>
      </w:r>
      <w:r w:rsidR="00002854" w:rsidRPr="00002854">
        <w:rPr>
          <w:noProof/>
          <w:szCs w:val="18"/>
          <w:lang w:val="en-GB"/>
        </w:rPr>
        <w:t xml:space="preserve">; </w:t>
      </w:r>
      <w:r w:rsidRPr="00C31F55">
        <w:rPr>
          <w:noProof/>
          <w:szCs w:val="18"/>
          <w:lang w:val="en-GB"/>
        </w:rPr>
        <w:t>358</w:t>
      </w:r>
      <w:r w:rsidR="00002854" w:rsidRPr="00002854">
        <w:rPr>
          <w:noProof/>
          <w:szCs w:val="18"/>
          <w:lang w:val="en-GB"/>
        </w:rPr>
        <w:t xml:space="preserve">: </w:t>
      </w:r>
      <w:r w:rsidRPr="00C31F55">
        <w:rPr>
          <w:noProof/>
          <w:szCs w:val="18"/>
          <w:lang w:val="en-GB"/>
        </w:rPr>
        <w:t>63</w:t>
      </w:r>
      <w:r w:rsidR="00523306">
        <w:rPr>
          <w:noProof/>
          <w:szCs w:val="18"/>
          <w:lang w:val="en-GB"/>
        </w:rPr>
        <w:t>–</w:t>
      </w:r>
      <w:r w:rsidRPr="00C31F55">
        <w:rPr>
          <w:noProof/>
          <w:szCs w:val="18"/>
          <w:lang w:val="en-GB"/>
        </w:rPr>
        <w:t>78.</w:t>
      </w:r>
    </w:p>
    <w:p w14:paraId="625BC83C" w14:textId="51E620CA" w:rsidR="00C31F55" w:rsidRPr="00C31F55" w:rsidRDefault="00C31F55" w:rsidP="00C31F55">
      <w:pPr>
        <w:pStyle w:val="af8"/>
        <w:rPr>
          <w:noProof/>
          <w:szCs w:val="18"/>
          <w:lang w:val="en-GB"/>
        </w:rPr>
      </w:pPr>
      <w:r w:rsidRPr="00C31F55">
        <w:rPr>
          <w:noProof/>
          <w:szCs w:val="18"/>
          <w:lang w:val="en-GB"/>
        </w:rPr>
        <w:t>[47]</w:t>
      </w:r>
      <w:r>
        <w:rPr>
          <w:noProof/>
          <w:szCs w:val="18"/>
          <w:lang w:val="en-GB"/>
        </w:rPr>
        <w:t xml:space="preserve"> </w:t>
      </w:r>
      <w:r w:rsidR="00523306" w:rsidRPr="00523306">
        <w:rPr>
          <w:noProof/>
          <w:szCs w:val="18"/>
          <w:lang w:val="en-GB"/>
        </w:rPr>
        <w:t>Nishimori T, Sera M, Suemune S, Yoshida A, Tsuru K, Tsuiki Y,</w:t>
      </w:r>
      <w:r w:rsidR="00523306">
        <w:rPr>
          <w:noProof/>
          <w:szCs w:val="18"/>
          <w:lang w:val="en-GB"/>
        </w:rPr>
        <w:t xml:space="preserve"> </w:t>
      </w:r>
      <w:r w:rsidR="00523306" w:rsidRPr="00523306">
        <w:rPr>
          <w:i/>
          <w:noProof/>
          <w:szCs w:val="18"/>
          <w:lang w:val="en-GB"/>
        </w:rPr>
        <w:t>et al</w:t>
      </w:r>
      <w:r w:rsidRPr="00C31F55">
        <w:rPr>
          <w:noProof/>
          <w:szCs w:val="18"/>
          <w:lang w:val="en-GB"/>
        </w:rPr>
        <w:t>. The distribution of muscle primary afferents from the masseter nerve to the trigeminal sensory nuclei. Brain Research. 1986</w:t>
      </w:r>
      <w:r w:rsidR="00002854" w:rsidRPr="00002854">
        <w:rPr>
          <w:noProof/>
          <w:szCs w:val="18"/>
          <w:lang w:val="en-GB"/>
        </w:rPr>
        <w:t xml:space="preserve">; </w:t>
      </w:r>
      <w:r w:rsidRPr="00C31F55">
        <w:rPr>
          <w:noProof/>
          <w:szCs w:val="18"/>
          <w:lang w:val="en-GB"/>
        </w:rPr>
        <w:t>372</w:t>
      </w:r>
      <w:r w:rsidR="00002854" w:rsidRPr="00002854">
        <w:rPr>
          <w:noProof/>
          <w:szCs w:val="18"/>
          <w:lang w:val="en-GB"/>
        </w:rPr>
        <w:t xml:space="preserve">: </w:t>
      </w:r>
      <w:r w:rsidRPr="00C31F55">
        <w:rPr>
          <w:noProof/>
          <w:szCs w:val="18"/>
          <w:lang w:val="en-GB"/>
        </w:rPr>
        <w:t>375</w:t>
      </w:r>
      <w:r w:rsidR="00523306">
        <w:rPr>
          <w:noProof/>
          <w:szCs w:val="18"/>
          <w:lang w:val="en-GB"/>
        </w:rPr>
        <w:t>–3</w:t>
      </w:r>
      <w:r w:rsidRPr="00C31F55">
        <w:rPr>
          <w:noProof/>
          <w:szCs w:val="18"/>
          <w:lang w:val="en-GB"/>
        </w:rPr>
        <w:t>81.</w:t>
      </w:r>
    </w:p>
    <w:p w14:paraId="761D9357" w14:textId="1128D75A" w:rsidR="00C31F55" w:rsidRPr="00C31F55" w:rsidRDefault="00C31F55" w:rsidP="00C31F55">
      <w:pPr>
        <w:pStyle w:val="af8"/>
        <w:rPr>
          <w:noProof/>
          <w:szCs w:val="18"/>
          <w:lang w:val="en-GB"/>
        </w:rPr>
      </w:pPr>
      <w:r w:rsidRPr="00C31F55">
        <w:rPr>
          <w:noProof/>
          <w:szCs w:val="18"/>
          <w:lang w:val="en-GB"/>
        </w:rPr>
        <w:t>[48]</w:t>
      </w:r>
      <w:r>
        <w:rPr>
          <w:noProof/>
          <w:szCs w:val="18"/>
          <w:lang w:val="en-GB"/>
        </w:rPr>
        <w:t xml:space="preserve"> </w:t>
      </w:r>
      <w:r w:rsidRPr="00C31F55">
        <w:rPr>
          <w:noProof/>
          <w:szCs w:val="18"/>
          <w:lang w:val="en-GB"/>
        </w:rPr>
        <w:t>Chiaia NL, Hess PR, Hosoi M, Rhoades RW. Morphological characteristics of low-threshold primary afferents in the trigeminal subnuclei interpolaris and caudalis (the medullary dorsal horn) of the golden hamster. Journal of Comparative Neurology. 1987</w:t>
      </w:r>
      <w:r w:rsidR="00002854" w:rsidRPr="00002854">
        <w:rPr>
          <w:noProof/>
          <w:szCs w:val="18"/>
          <w:lang w:val="en-GB"/>
        </w:rPr>
        <w:t xml:space="preserve">; </w:t>
      </w:r>
      <w:r w:rsidRPr="00C31F55">
        <w:rPr>
          <w:noProof/>
          <w:szCs w:val="18"/>
          <w:lang w:val="en-GB"/>
        </w:rPr>
        <w:t>264</w:t>
      </w:r>
      <w:r w:rsidR="00002854" w:rsidRPr="00002854">
        <w:rPr>
          <w:noProof/>
          <w:szCs w:val="18"/>
          <w:lang w:val="en-GB"/>
        </w:rPr>
        <w:t xml:space="preserve">: </w:t>
      </w:r>
      <w:r w:rsidRPr="00C31F55">
        <w:rPr>
          <w:noProof/>
          <w:szCs w:val="18"/>
          <w:lang w:val="en-GB"/>
        </w:rPr>
        <w:t>527</w:t>
      </w:r>
      <w:r w:rsidR="00AD1821">
        <w:rPr>
          <w:noProof/>
          <w:szCs w:val="18"/>
          <w:lang w:val="en-GB"/>
        </w:rPr>
        <w:t>–5</w:t>
      </w:r>
      <w:r w:rsidRPr="00C31F55">
        <w:rPr>
          <w:noProof/>
          <w:szCs w:val="18"/>
          <w:lang w:val="en-GB"/>
        </w:rPr>
        <w:t>46.</w:t>
      </w:r>
    </w:p>
    <w:p w14:paraId="67AA5FDF" w14:textId="58942D64" w:rsidR="00C31F55" w:rsidRPr="00C31F55" w:rsidRDefault="00C31F55" w:rsidP="00C31F55">
      <w:pPr>
        <w:pStyle w:val="af8"/>
        <w:rPr>
          <w:noProof/>
          <w:szCs w:val="18"/>
          <w:lang w:val="en-GB"/>
        </w:rPr>
      </w:pPr>
      <w:r w:rsidRPr="00C31F55">
        <w:rPr>
          <w:noProof/>
          <w:szCs w:val="18"/>
          <w:lang w:val="en-GB"/>
        </w:rPr>
        <w:t>[49]</w:t>
      </w:r>
      <w:r>
        <w:rPr>
          <w:noProof/>
          <w:szCs w:val="18"/>
          <w:lang w:val="en-GB"/>
        </w:rPr>
        <w:t xml:space="preserve"> </w:t>
      </w:r>
      <w:r w:rsidRPr="00C31F55">
        <w:rPr>
          <w:noProof/>
          <w:szCs w:val="18"/>
          <w:lang w:val="en-GB"/>
        </w:rPr>
        <w:t xml:space="preserve">Demartini C, Tassorelli C, Zanaboni AM, Tonsi G, Francesconi O, Nativi C, </w:t>
      </w:r>
      <w:r w:rsidR="0028500E" w:rsidRPr="0028500E">
        <w:rPr>
          <w:i/>
          <w:noProof/>
          <w:szCs w:val="18"/>
          <w:lang w:val="en-GB"/>
        </w:rPr>
        <w:t>et al</w:t>
      </w:r>
      <w:r w:rsidRPr="00C31F55">
        <w:rPr>
          <w:noProof/>
          <w:szCs w:val="18"/>
          <w:lang w:val="en-GB"/>
        </w:rPr>
        <w:t>. The role of the transient receptor potential ankyrin type-1 (TRPA1) channel in migraine pain</w:t>
      </w:r>
      <w:r w:rsidR="00002854" w:rsidRPr="00002854">
        <w:rPr>
          <w:noProof/>
          <w:szCs w:val="18"/>
          <w:lang w:val="en-GB"/>
        </w:rPr>
        <w:t xml:space="preserve">: </w:t>
      </w:r>
      <w:r w:rsidRPr="00C31F55">
        <w:rPr>
          <w:noProof/>
          <w:szCs w:val="18"/>
          <w:lang w:val="en-GB"/>
        </w:rPr>
        <w:t xml:space="preserve"> evaluation in an animal model. Journal of Headache &amp; Pain. 2017</w:t>
      </w:r>
      <w:r w:rsidR="00002854" w:rsidRPr="00002854">
        <w:rPr>
          <w:noProof/>
          <w:szCs w:val="18"/>
          <w:lang w:val="en-GB"/>
        </w:rPr>
        <w:t xml:space="preserve">; </w:t>
      </w:r>
      <w:r w:rsidRPr="00C31F55">
        <w:rPr>
          <w:noProof/>
          <w:szCs w:val="18"/>
          <w:lang w:val="en-GB"/>
        </w:rPr>
        <w:t>18</w:t>
      </w:r>
      <w:r w:rsidR="00002854" w:rsidRPr="00002854">
        <w:rPr>
          <w:noProof/>
          <w:szCs w:val="18"/>
          <w:lang w:val="en-GB"/>
        </w:rPr>
        <w:t xml:space="preserve">: </w:t>
      </w:r>
      <w:r w:rsidRPr="00C31F55">
        <w:rPr>
          <w:noProof/>
          <w:szCs w:val="18"/>
          <w:lang w:val="en-GB"/>
        </w:rPr>
        <w:t>94.</w:t>
      </w:r>
    </w:p>
    <w:p w14:paraId="0E2CE42D" w14:textId="7FB313A4" w:rsidR="00C31F55" w:rsidRPr="00C31F55" w:rsidRDefault="00C31F55" w:rsidP="00C31F55">
      <w:pPr>
        <w:pStyle w:val="af8"/>
        <w:rPr>
          <w:noProof/>
          <w:szCs w:val="18"/>
          <w:lang w:val="en-GB"/>
        </w:rPr>
      </w:pPr>
      <w:r w:rsidRPr="00C31F55">
        <w:rPr>
          <w:noProof/>
          <w:szCs w:val="18"/>
          <w:lang w:val="en-GB"/>
        </w:rPr>
        <w:t>[50]</w:t>
      </w:r>
      <w:r>
        <w:rPr>
          <w:noProof/>
          <w:szCs w:val="18"/>
          <w:lang w:val="en-GB"/>
        </w:rPr>
        <w:t xml:space="preserve"> </w:t>
      </w:r>
      <w:r w:rsidR="00E46109" w:rsidRPr="00E46109">
        <w:rPr>
          <w:noProof/>
          <w:szCs w:val="18"/>
          <w:lang w:val="en-GB"/>
        </w:rPr>
        <w:t>Goadsby PJ, Zagami AS.</w:t>
      </w:r>
      <w:r w:rsidRPr="00C31F55">
        <w:rPr>
          <w:noProof/>
          <w:szCs w:val="18"/>
          <w:lang w:val="en-GB"/>
        </w:rPr>
        <w:t xml:space="preserve"> S</w:t>
      </w:r>
      <w:r w:rsidR="00AD1821" w:rsidRPr="00C31F55">
        <w:rPr>
          <w:noProof/>
          <w:szCs w:val="18"/>
          <w:lang w:val="en-GB"/>
        </w:rPr>
        <w:t>timulation of the superior sagittal sinus increases met abolic activity and blood flow in certain regions of the brainstem and upper cervical spinal cord of the cat</w:t>
      </w:r>
      <w:r w:rsidRPr="00C31F55">
        <w:rPr>
          <w:noProof/>
          <w:szCs w:val="18"/>
          <w:lang w:val="en-GB"/>
        </w:rPr>
        <w:t>. Brain. 1991</w:t>
      </w:r>
      <w:r w:rsidR="00002854" w:rsidRPr="00002854">
        <w:rPr>
          <w:noProof/>
          <w:szCs w:val="18"/>
          <w:lang w:val="en-GB"/>
        </w:rPr>
        <w:t xml:space="preserve">; </w:t>
      </w:r>
      <w:r w:rsidRPr="00C31F55">
        <w:rPr>
          <w:noProof/>
          <w:szCs w:val="18"/>
          <w:lang w:val="en-GB"/>
        </w:rPr>
        <w:t>114</w:t>
      </w:r>
      <w:r w:rsidR="00002854" w:rsidRPr="00002854">
        <w:rPr>
          <w:noProof/>
          <w:szCs w:val="18"/>
          <w:lang w:val="en-GB"/>
        </w:rPr>
        <w:t xml:space="preserve">: </w:t>
      </w:r>
      <w:r w:rsidRPr="00C31F55">
        <w:rPr>
          <w:noProof/>
          <w:szCs w:val="18"/>
          <w:lang w:val="en-GB"/>
        </w:rPr>
        <w:t>1001</w:t>
      </w:r>
      <w:r w:rsidR="00AD1821">
        <w:rPr>
          <w:noProof/>
          <w:szCs w:val="18"/>
          <w:lang w:val="en-GB"/>
        </w:rPr>
        <w:t>–10</w:t>
      </w:r>
      <w:r w:rsidRPr="00C31F55">
        <w:rPr>
          <w:noProof/>
          <w:szCs w:val="18"/>
          <w:lang w:val="en-GB"/>
        </w:rPr>
        <w:t>11.</w:t>
      </w:r>
    </w:p>
    <w:p w14:paraId="6B3A56FB" w14:textId="26E19CFA" w:rsidR="00C31F55" w:rsidRPr="00C31F55" w:rsidRDefault="00C31F55" w:rsidP="00C31F55">
      <w:pPr>
        <w:pStyle w:val="af8"/>
        <w:rPr>
          <w:noProof/>
          <w:szCs w:val="18"/>
          <w:lang w:val="en-GB"/>
        </w:rPr>
      </w:pPr>
      <w:r w:rsidRPr="00C31F55">
        <w:rPr>
          <w:noProof/>
          <w:szCs w:val="18"/>
          <w:lang w:val="en-GB"/>
        </w:rPr>
        <w:t>[51]</w:t>
      </w:r>
      <w:r>
        <w:rPr>
          <w:noProof/>
          <w:szCs w:val="18"/>
          <w:lang w:val="en-GB"/>
        </w:rPr>
        <w:t xml:space="preserve"> </w:t>
      </w:r>
      <w:r w:rsidRPr="00C31F55">
        <w:rPr>
          <w:noProof/>
          <w:szCs w:val="18"/>
          <w:lang w:val="en-GB"/>
        </w:rPr>
        <w:t>Kaube H, Keay KA, Hoskin KL, Bandler R, Goadsby PJ. Expression of c-Fos-like immunoreactivity in the caudal medulla and upper cervical spinal cord following stimulation of the superior sagittal sinus in the cat. Brain Research. 1993</w:t>
      </w:r>
      <w:r w:rsidR="00002854" w:rsidRPr="00002854">
        <w:rPr>
          <w:noProof/>
          <w:szCs w:val="18"/>
          <w:lang w:val="en-GB"/>
        </w:rPr>
        <w:t xml:space="preserve">; </w:t>
      </w:r>
      <w:r w:rsidRPr="00C31F55">
        <w:rPr>
          <w:noProof/>
          <w:szCs w:val="18"/>
          <w:lang w:val="en-GB"/>
        </w:rPr>
        <w:t>629</w:t>
      </w:r>
      <w:r w:rsidR="00002854" w:rsidRPr="00002854">
        <w:rPr>
          <w:noProof/>
          <w:szCs w:val="18"/>
          <w:lang w:val="en-GB"/>
        </w:rPr>
        <w:t xml:space="preserve">: </w:t>
      </w:r>
      <w:r w:rsidRPr="00C31F55">
        <w:rPr>
          <w:noProof/>
          <w:szCs w:val="18"/>
          <w:lang w:val="en-GB"/>
        </w:rPr>
        <w:t>95</w:t>
      </w:r>
      <w:r w:rsidR="00AD1821">
        <w:rPr>
          <w:noProof/>
          <w:szCs w:val="18"/>
          <w:lang w:val="en-GB"/>
        </w:rPr>
        <w:t>–</w:t>
      </w:r>
      <w:r w:rsidRPr="00C31F55">
        <w:rPr>
          <w:noProof/>
          <w:szCs w:val="18"/>
          <w:lang w:val="en-GB"/>
        </w:rPr>
        <w:t>102.</w:t>
      </w:r>
    </w:p>
    <w:p w14:paraId="3827C3B6" w14:textId="4C4F0451" w:rsidR="00C31F55" w:rsidRPr="00C31F55" w:rsidRDefault="00C31F55" w:rsidP="00C31F55">
      <w:pPr>
        <w:pStyle w:val="af8"/>
        <w:rPr>
          <w:noProof/>
          <w:szCs w:val="18"/>
          <w:lang w:val="en-GB"/>
        </w:rPr>
      </w:pPr>
      <w:r w:rsidRPr="00C31F55">
        <w:rPr>
          <w:noProof/>
          <w:szCs w:val="18"/>
          <w:lang w:val="en-GB"/>
        </w:rPr>
        <w:t>[52]</w:t>
      </w:r>
      <w:r>
        <w:rPr>
          <w:noProof/>
          <w:szCs w:val="18"/>
          <w:lang w:val="en-GB"/>
        </w:rPr>
        <w:t xml:space="preserve"> </w:t>
      </w:r>
      <w:r w:rsidRPr="00C31F55">
        <w:rPr>
          <w:noProof/>
          <w:szCs w:val="18"/>
          <w:lang w:val="en-GB"/>
        </w:rPr>
        <w:t xml:space="preserve">Honda K, Kitagawa J, Sessle BJ, Kondo M, Tsuboi Y, Yonehara Y, </w:t>
      </w:r>
      <w:r w:rsidR="0028500E" w:rsidRPr="0028500E">
        <w:rPr>
          <w:i/>
          <w:noProof/>
          <w:szCs w:val="18"/>
          <w:lang w:val="en-GB"/>
        </w:rPr>
        <w:t>et al</w:t>
      </w:r>
      <w:r w:rsidRPr="00C31F55">
        <w:rPr>
          <w:noProof/>
          <w:szCs w:val="18"/>
          <w:lang w:val="en-GB"/>
        </w:rPr>
        <w:t>. Mechanisms involved in an increment of multimodal excitability of medullary and upper cervical dorsal horn neurons following cutaneous capsaicin treatment. Molecular Pain. 2008</w:t>
      </w:r>
      <w:r w:rsidR="00002854" w:rsidRPr="00002854">
        <w:rPr>
          <w:noProof/>
          <w:szCs w:val="18"/>
          <w:lang w:val="en-GB"/>
        </w:rPr>
        <w:t xml:space="preserve">; </w:t>
      </w:r>
      <w:r w:rsidRPr="00C31F55">
        <w:rPr>
          <w:noProof/>
          <w:szCs w:val="18"/>
          <w:lang w:val="en-GB"/>
        </w:rPr>
        <w:t>4</w:t>
      </w:r>
      <w:r w:rsidR="00002854" w:rsidRPr="00002854">
        <w:rPr>
          <w:noProof/>
          <w:szCs w:val="18"/>
          <w:lang w:val="en-GB"/>
        </w:rPr>
        <w:t xml:space="preserve">: </w:t>
      </w:r>
      <w:r w:rsidRPr="00C31F55">
        <w:rPr>
          <w:noProof/>
          <w:szCs w:val="18"/>
          <w:lang w:val="en-GB"/>
        </w:rPr>
        <w:t>59.</w:t>
      </w:r>
    </w:p>
    <w:p w14:paraId="688BDF94" w14:textId="3643A153" w:rsidR="00C31F55" w:rsidRPr="00C31F55" w:rsidRDefault="00C31F55" w:rsidP="00C31F55">
      <w:pPr>
        <w:pStyle w:val="af8"/>
        <w:rPr>
          <w:noProof/>
          <w:szCs w:val="18"/>
          <w:lang w:val="en-GB"/>
        </w:rPr>
      </w:pPr>
      <w:r w:rsidRPr="00C31F55">
        <w:rPr>
          <w:noProof/>
          <w:szCs w:val="18"/>
          <w:lang w:val="en-GB"/>
        </w:rPr>
        <w:t>[53]</w:t>
      </w:r>
      <w:r>
        <w:rPr>
          <w:noProof/>
          <w:szCs w:val="18"/>
          <w:lang w:val="en-GB"/>
        </w:rPr>
        <w:t xml:space="preserve"> </w:t>
      </w:r>
      <w:r w:rsidRPr="00C31F55">
        <w:rPr>
          <w:noProof/>
          <w:szCs w:val="18"/>
          <w:lang w:val="en-GB"/>
        </w:rPr>
        <w:t>Hu JW, Sun KQ, Vernon H, Sessle BJ. Craniofacial inputs to upper cervical dorsal horn</w:t>
      </w:r>
      <w:r w:rsidR="00002854" w:rsidRPr="00002854">
        <w:rPr>
          <w:noProof/>
          <w:szCs w:val="18"/>
          <w:lang w:val="en-GB"/>
        </w:rPr>
        <w:t xml:space="preserve">: </w:t>
      </w:r>
      <w:r w:rsidRPr="00C31F55">
        <w:rPr>
          <w:noProof/>
          <w:szCs w:val="18"/>
          <w:lang w:val="en-GB"/>
        </w:rPr>
        <w:t xml:space="preserve"> implications for somatosensory information processing. Brain Research. 2005</w:t>
      </w:r>
      <w:r w:rsidR="00002854" w:rsidRPr="00002854">
        <w:rPr>
          <w:noProof/>
          <w:szCs w:val="18"/>
          <w:lang w:val="en-GB"/>
        </w:rPr>
        <w:t xml:space="preserve">; </w:t>
      </w:r>
      <w:r w:rsidRPr="00C31F55">
        <w:rPr>
          <w:noProof/>
          <w:szCs w:val="18"/>
          <w:lang w:val="en-GB"/>
        </w:rPr>
        <w:t>1044</w:t>
      </w:r>
      <w:r w:rsidR="00002854" w:rsidRPr="00002854">
        <w:rPr>
          <w:noProof/>
          <w:szCs w:val="18"/>
          <w:lang w:val="en-GB"/>
        </w:rPr>
        <w:t xml:space="preserve">: </w:t>
      </w:r>
      <w:r w:rsidRPr="00C31F55">
        <w:rPr>
          <w:noProof/>
          <w:szCs w:val="18"/>
          <w:lang w:val="en-GB"/>
        </w:rPr>
        <w:t>93</w:t>
      </w:r>
      <w:r w:rsidR="00AD1821">
        <w:rPr>
          <w:noProof/>
          <w:szCs w:val="18"/>
          <w:lang w:val="en-GB"/>
        </w:rPr>
        <w:t>–</w:t>
      </w:r>
      <w:r w:rsidRPr="00C31F55">
        <w:rPr>
          <w:noProof/>
          <w:szCs w:val="18"/>
          <w:lang w:val="en-GB"/>
        </w:rPr>
        <w:t>106.</w:t>
      </w:r>
    </w:p>
    <w:p w14:paraId="590D0F06" w14:textId="3157E53F" w:rsidR="00C31F55" w:rsidRPr="00C31F55" w:rsidRDefault="00C31F55" w:rsidP="00C31F55">
      <w:pPr>
        <w:pStyle w:val="af8"/>
        <w:rPr>
          <w:noProof/>
          <w:szCs w:val="18"/>
          <w:lang w:val="en-GB"/>
        </w:rPr>
      </w:pPr>
      <w:r w:rsidRPr="00C31F55">
        <w:rPr>
          <w:noProof/>
          <w:szCs w:val="18"/>
          <w:lang w:val="en-GB"/>
        </w:rPr>
        <w:t>[54]</w:t>
      </w:r>
      <w:r>
        <w:rPr>
          <w:noProof/>
          <w:szCs w:val="18"/>
          <w:lang w:val="en-GB"/>
        </w:rPr>
        <w:t xml:space="preserve"> </w:t>
      </w:r>
      <w:r w:rsidRPr="00C31F55">
        <w:rPr>
          <w:noProof/>
          <w:szCs w:val="18"/>
          <w:lang w:val="en-GB"/>
        </w:rPr>
        <w:t>Jacquin MF, Renehan WE, Mooney RD, Rhoades RW. Structure-function relationships in rat medullary and cervical dorsal horns. I. Trigeminal primary afferents. Journal of Neurophysiology. 1986</w:t>
      </w:r>
      <w:r w:rsidR="00002854" w:rsidRPr="00002854">
        <w:rPr>
          <w:noProof/>
          <w:szCs w:val="18"/>
          <w:lang w:val="en-GB"/>
        </w:rPr>
        <w:t xml:space="preserve">; </w:t>
      </w:r>
      <w:r w:rsidRPr="00C31F55">
        <w:rPr>
          <w:noProof/>
          <w:szCs w:val="18"/>
          <w:lang w:val="en-GB"/>
        </w:rPr>
        <w:t>55</w:t>
      </w:r>
      <w:r w:rsidR="00002854" w:rsidRPr="00002854">
        <w:rPr>
          <w:noProof/>
          <w:szCs w:val="18"/>
          <w:lang w:val="en-GB"/>
        </w:rPr>
        <w:t xml:space="preserve">: </w:t>
      </w:r>
      <w:r w:rsidRPr="00C31F55">
        <w:rPr>
          <w:noProof/>
          <w:szCs w:val="18"/>
          <w:lang w:val="en-GB"/>
        </w:rPr>
        <w:t>1153</w:t>
      </w:r>
      <w:r w:rsidR="00AD1821">
        <w:rPr>
          <w:noProof/>
          <w:szCs w:val="18"/>
          <w:lang w:val="en-GB"/>
        </w:rPr>
        <w:t>–11</w:t>
      </w:r>
      <w:r w:rsidRPr="00C31F55">
        <w:rPr>
          <w:noProof/>
          <w:szCs w:val="18"/>
          <w:lang w:val="en-GB"/>
        </w:rPr>
        <w:t>86.</w:t>
      </w:r>
    </w:p>
    <w:p w14:paraId="65064659" w14:textId="574180CE" w:rsidR="00C31F55" w:rsidRPr="00C31F55" w:rsidRDefault="00C31F55" w:rsidP="00C31F55">
      <w:pPr>
        <w:pStyle w:val="af8"/>
        <w:rPr>
          <w:noProof/>
          <w:szCs w:val="18"/>
          <w:lang w:val="en-GB"/>
        </w:rPr>
      </w:pPr>
      <w:r w:rsidRPr="00C31F55">
        <w:rPr>
          <w:noProof/>
          <w:szCs w:val="18"/>
          <w:lang w:val="en-GB"/>
        </w:rPr>
        <w:t>[55]</w:t>
      </w:r>
      <w:r>
        <w:rPr>
          <w:noProof/>
          <w:szCs w:val="18"/>
          <w:lang w:val="en-GB"/>
        </w:rPr>
        <w:t xml:space="preserve"> </w:t>
      </w:r>
      <w:r w:rsidRPr="00C31F55">
        <w:rPr>
          <w:noProof/>
          <w:szCs w:val="18"/>
          <w:lang w:val="en-GB"/>
        </w:rPr>
        <w:t>Luz LL, Fernandes EC, Dora F, Lukoyanov NV, Szucs P, Safronov BV. Trigeminal A delta- and C-afferent supply of lamina I neurons in the trigeminocervical complex. Pain. 2019</w:t>
      </w:r>
      <w:r w:rsidR="00002854" w:rsidRPr="00002854">
        <w:rPr>
          <w:noProof/>
          <w:szCs w:val="18"/>
          <w:lang w:val="en-GB"/>
        </w:rPr>
        <w:t xml:space="preserve">; </w:t>
      </w:r>
      <w:r w:rsidRPr="00C31F55">
        <w:rPr>
          <w:noProof/>
          <w:szCs w:val="18"/>
          <w:lang w:val="en-GB"/>
        </w:rPr>
        <w:t>160</w:t>
      </w:r>
      <w:r w:rsidR="00002854" w:rsidRPr="00002854">
        <w:rPr>
          <w:noProof/>
          <w:szCs w:val="18"/>
          <w:lang w:val="en-GB"/>
        </w:rPr>
        <w:t xml:space="preserve">: </w:t>
      </w:r>
      <w:r w:rsidRPr="00C31F55">
        <w:rPr>
          <w:noProof/>
          <w:szCs w:val="18"/>
          <w:lang w:val="en-GB"/>
        </w:rPr>
        <w:t>2612</w:t>
      </w:r>
      <w:r w:rsidR="00AD1821">
        <w:rPr>
          <w:noProof/>
          <w:szCs w:val="18"/>
          <w:lang w:val="en-GB"/>
        </w:rPr>
        <w:t>–26</w:t>
      </w:r>
      <w:r w:rsidRPr="00C31F55">
        <w:rPr>
          <w:noProof/>
          <w:szCs w:val="18"/>
          <w:lang w:val="en-GB"/>
        </w:rPr>
        <w:t>23.</w:t>
      </w:r>
    </w:p>
    <w:p w14:paraId="3CC5B71F" w14:textId="1CF50413" w:rsidR="00C31F55" w:rsidRPr="00C31F55" w:rsidRDefault="00C31F55" w:rsidP="00C31F55">
      <w:pPr>
        <w:pStyle w:val="af8"/>
        <w:rPr>
          <w:noProof/>
          <w:szCs w:val="18"/>
          <w:lang w:val="en-GB"/>
        </w:rPr>
      </w:pPr>
      <w:r w:rsidRPr="00C31F55">
        <w:rPr>
          <w:noProof/>
          <w:szCs w:val="18"/>
          <w:lang w:val="en-GB"/>
        </w:rPr>
        <w:t>[56]</w:t>
      </w:r>
      <w:r>
        <w:rPr>
          <w:noProof/>
          <w:szCs w:val="18"/>
          <w:lang w:val="en-GB"/>
        </w:rPr>
        <w:t xml:space="preserve"> </w:t>
      </w:r>
      <w:r w:rsidRPr="00C31F55">
        <w:rPr>
          <w:noProof/>
          <w:szCs w:val="18"/>
          <w:lang w:val="en-GB"/>
        </w:rPr>
        <w:t>Margolis TP, LaVail JH, Setzer PY, Dawson CR. Selective spread of herpes simplex virus in the central nervous system after ocular inoculation. Journal of Virology. 1989</w:t>
      </w:r>
      <w:r w:rsidR="00002854" w:rsidRPr="00002854">
        <w:rPr>
          <w:noProof/>
          <w:szCs w:val="18"/>
          <w:lang w:val="en-GB"/>
        </w:rPr>
        <w:t xml:space="preserve">; </w:t>
      </w:r>
      <w:r w:rsidRPr="00C31F55">
        <w:rPr>
          <w:noProof/>
          <w:szCs w:val="18"/>
          <w:lang w:val="en-GB"/>
        </w:rPr>
        <w:t>63</w:t>
      </w:r>
      <w:r w:rsidR="00002854" w:rsidRPr="00002854">
        <w:rPr>
          <w:noProof/>
          <w:szCs w:val="18"/>
          <w:lang w:val="en-GB"/>
        </w:rPr>
        <w:t xml:space="preserve">: </w:t>
      </w:r>
      <w:r w:rsidRPr="00C31F55">
        <w:rPr>
          <w:noProof/>
          <w:szCs w:val="18"/>
          <w:lang w:val="en-GB"/>
        </w:rPr>
        <w:t>4756</w:t>
      </w:r>
      <w:r w:rsidR="00AD1821">
        <w:rPr>
          <w:noProof/>
          <w:szCs w:val="18"/>
          <w:lang w:val="en-GB"/>
        </w:rPr>
        <w:t>–47</w:t>
      </w:r>
      <w:r w:rsidRPr="00C31F55">
        <w:rPr>
          <w:noProof/>
          <w:szCs w:val="18"/>
          <w:lang w:val="en-GB"/>
        </w:rPr>
        <w:t>61.</w:t>
      </w:r>
    </w:p>
    <w:p w14:paraId="080F0498" w14:textId="50ABD385" w:rsidR="00C31F55" w:rsidRPr="00C31F55" w:rsidRDefault="00C31F55" w:rsidP="00C31F55">
      <w:pPr>
        <w:pStyle w:val="af8"/>
        <w:rPr>
          <w:noProof/>
          <w:szCs w:val="18"/>
          <w:lang w:val="en-GB"/>
        </w:rPr>
      </w:pPr>
      <w:r w:rsidRPr="00C31F55">
        <w:rPr>
          <w:noProof/>
          <w:szCs w:val="18"/>
          <w:lang w:val="en-GB"/>
        </w:rPr>
        <w:t>[57]</w:t>
      </w:r>
      <w:r>
        <w:rPr>
          <w:noProof/>
          <w:szCs w:val="18"/>
          <w:lang w:val="en-GB"/>
        </w:rPr>
        <w:t xml:space="preserve"> </w:t>
      </w:r>
      <w:r w:rsidRPr="00C31F55">
        <w:rPr>
          <w:noProof/>
          <w:szCs w:val="18"/>
          <w:lang w:val="en-GB"/>
        </w:rPr>
        <w:t>Panneton WM. Primary afferent projections from the upper respiratory tract in the muskrat. Journal of Comparative Neurology. 1991</w:t>
      </w:r>
      <w:r w:rsidR="00002854" w:rsidRPr="00002854">
        <w:rPr>
          <w:noProof/>
          <w:szCs w:val="18"/>
          <w:lang w:val="en-GB"/>
        </w:rPr>
        <w:t xml:space="preserve">; </w:t>
      </w:r>
      <w:r w:rsidRPr="00C31F55">
        <w:rPr>
          <w:noProof/>
          <w:szCs w:val="18"/>
          <w:lang w:val="en-GB"/>
        </w:rPr>
        <w:t>308</w:t>
      </w:r>
      <w:r w:rsidR="00002854" w:rsidRPr="00002854">
        <w:rPr>
          <w:noProof/>
          <w:szCs w:val="18"/>
          <w:lang w:val="en-GB"/>
        </w:rPr>
        <w:t xml:space="preserve">: </w:t>
      </w:r>
      <w:r w:rsidRPr="00C31F55">
        <w:rPr>
          <w:noProof/>
          <w:szCs w:val="18"/>
          <w:lang w:val="en-GB"/>
        </w:rPr>
        <w:t>51</w:t>
      </w:r>
      <w:r w:rsidR="00AD1821">
        <w:rPr>
          <w:noProof/>
          <w:szCs w:val="18"/>
          <w:lang w:val="en-GB"/>
        </w:rPr>
        <w:t>–</w:t>
      </w:r>
      <w:r w:rsidRPr="00C31F55">
        <w:rPr>
          <w:noProof/>
          <w:szCs w:val="18"/>
          <w:lang w:val="en-GB"/>
        </w:rPr>
        <w:t>65.</w:t>
      </w:r>
    </w:p>
    <w:p w14:paraId="432FF703" w14:textId="62B8767A" w:rsidR="00C31F55" w:rsidRPr="00C31F55" w:rsidRDefault="00C31F55" w:rsidP="00C31F55">
      <w:pPr>
        <w:pStyle w:val="af8"/>
        <w:rPr>
          <w:noProof/>
          <w:szCs w:val="18"/>
          <w:lang w:val="en-GB"/>
        </w:rPr>
      </w:pPr>
      <w:r w:rsidRPr="00C31F55">
        <w:rPr>
          <w:noProof/>
          <w:szCs w:val="18"/>
          <w:lang w:val="en-GB"/>
        </w:rPr>
        <w:lastRenderedPageBreak/>
        <w:t>[58]</w:t>
      </w:r>
      <w:r>
        <w:rPr>
          <w:noProof/>
          <w:szCs w:val="18"/>
          <w:lang w:val="en-GB"/>
        </w:rPr>
        <w:t xml:space="preserve"> </w:t>
      </w:r>
      <w:r w:rsidRPr="00C31F55">
        <w:rPr>
          <w:noProof/>
          <w:szCs w:val="18"/>
          <w:lang w:val="en-GB"/>
        </w:rPr>
        <w:t xml:space="preserve">Sato T, Kitagawa J, Ren K, Tanaka H, Tanabe A, Watanabe T, </w:t>
      </w:r>
      <w:r w:rsidR="0028500E" w:rsidRPr="0028500E">
        <w:rPr>
          <w:i/>
          <w:noProof/>
          <w:szCs w:val="18"/>
          <w:lang w:val="en-GB"/>
        </w:rPr>
        <w:t>et al</w:t>
      </w:r>
      <w:r w:rsidRPr="00C31F55">
        <w:rPr>
          <w:noProof/>
          <w:szCs w:val="18"/>
          <w:lang w:val="en-GB"/>
        </w:rPr>
        <w:t>. Activation of trigeminal intranuclear pathway in rats with temporomandibular joint inflammation. Journal of Oral Science. 2005</w:t>
      </w:r>
      <w:r w:rsidR="00002854" w:rsidRPr="00002854">
        <w:rPr>
          <w:noProof/>
          <w:szCs w:val="18"/>
          <w:lang w:val="en-GB"/>
        </w:rPr>
        <w:t xml:space="preserve">; </w:t>
      </w:r>
      <w:r w:rsidRPr="00C31F55">
        <w:rPr>
          <w:noProof/>
          <w:szCs w:val="18"/>
          <w:lang w:val="en-GB"/>
        </w:rPr>
        <w:t>47</w:t>
      </w:r>
      <w:r w:rsidR="00002854" w:rsidRPr="00002854">
        <w:rPr>
          <w:noProof/>
          <w:szCs w:val="18"/>
          <w:lang w:val="en-GB"/>
        </w:rPr>
        <w:t xml:space="preserve">: </w:t>
      </w:r>
      <w:r w:rsidRPr="00C31F55">
        <w:rPr>
          <w:noProof/>
          <w:szCs w:val="18"/>
          <w:lang w:val="en-GB"/>
        </w:rPr>
        <w:t>65</w:t>
      </w:r>
      <w:r w:rsidR="00AD1821">
        <w:rPr>
          <w:noProof/>
          <w:szCs w:val="18"/>
          <w:lang w:val="en-GB"/>
        </w:rPr>
        <w:t>–6</w:t>
      </w:r>
      <w:r w:rsidRPr="00C31F55">
        <w:rPr>
          <w:noProof/>
          <w:szCs w:val="18"/>
          <w:lang w:val="en-GB"/>
        </w:rPr>
        <w:t>9.</w:t>
      </w:r>
    </w:p>
    <w:p w14:paraId="222405FC" w14:textId="37D67D38" w:rsidR="00C31F55" w:rsidRPr="00C31F55" w:rsidRDefault="00C31F55" w:rsidP="00C31F55">
      <w:pPr>
        <w:pStyle w:val="af8"/>
        <w:rPr>
          <w:noProof/>
          <w:szCs w:val="18"/>
          <w:lang w:val="en-GB"/>
        </w:rPr>
      </w:pPr>
      <w:r w:rsidRPr="00C31F55">
        <w:rPr>
          <w:noProof/>
          <w:szCs w:val="18"/>
          <w:lang w:val="en-GB"/>
        </w:rPr>
        <w:t>[59]</w:t>
      </w:r>
      <w:r>
        <w:rPr>
          <w:noProof/>
          <w:szCs w:val="18"/>
          <w:lang w:val="en-GB"/>
        </w:rPr>
        <w:t xml:space="preserve"> </w:t>
      </w:r>
      <w:r w:rsidRPr="00C31F55">
        <w:rPr>
          <w:noProof/>
          <w:szCs w:val="18"/>
          <w:lang w:val="en-GB"/>
        </w:rPr>
        <w:t xml:space="preserve">Shibuta K, Suzuki I, Shinoda M, Tsuboi Y, Honda K, Shimizu N, </w:t>
      </w:r>
      <w:r w:rsidR="0028500E" w:rsidRPr="0028500E">
        <w:rPr>
          <w:i/>
          <w:noProof/>
          <w:szCs w:val="18"/>
          <w:lang w:val="en-GB"/>
        </w:rPr>
        <w:t>et al</w:t>
      </w:r>
      <w:r w:rsidRPr="00C31F55">
        <w:rPr>
          <w:noProof/>
          <w:szCs w:val="18"/>
          <w:lang w:val="en-GB"/>
        </w:rPr>
        <w:t>. Organization of hyperactive microglial cells in trigeminal spinal subnucleus caudalis and upper cervical spinal cord associated with orofacial neuropathic pain. Brain Research. 2012</w:t>
      </w:r>
      <w:r w:rsidR="00002854" w:rsidRPr="00002854">
        <w:rPr>
          <w:noProof/>
          <w:szCs w:val="18"/>
          <w:lang w:val="en-GB"/>
        </w:rPr>
        <w:t xml:space="preserve">; </w:t>
      </w:r>
      <w:r w:rsidRPr="00C31F55">
        <w:rPr>
          <w:noProof/>
          <w:szCs w:val="18"/>
          <w:lang w:val="en-GB"/>
        </w:rPr>
        <w:t>1451</w:t>
      </w:r>
      <w:r w:rsidR="00002854" w:rsidRPr="00002854">
        <w:rPr>
          <w:noProof/>
          <w:szCs w:val="18"/>
          <w:lang w:val="en-GB"/>
        </w:rPr>
        <w:t xml:space="preserve">: </w:t>
      </w:r>
      <w:r w:rsidRPr="00C31F55">
        <w:rPr>
          <w:noProof/>
          <w:szCs w:val="18"/>
          <w:lang w:val="en-GB"/>
        </w:rPr>
        <w:t>74</w:t>
      </w:r>
      <w:r w:rsidR="00AD1821">
        <w:rPr>
          <w:noProof/>
          <w:szCs w:val="18"/>
          <w:lang w:val="en-GB"/>
        </w:rPr>
        <w:t>–</w:t>
      </w:r>
      <w:r w:rsidRPr="00C31F55">
        <w:rPr>
          <w:noProof/>
          <w:szCs w:val="18"/>
          <w:lang w:val="en-GB"/>
        </w:rPr>
        <w:t>86.</w:t>
      </w:r>
    </w:p>
    <w:p w14:paraId="5B064A7E" w14:textId="14CC6FC5" w:rsidR="00C31F55" w:rsidRPr="00C31F55" w:rsidRDefault="00C31F55" w:rsidP="00C31F55">
      <w:pPr>
        <w:pStyle w:val="af8"/>
        <w:rPr>
          <w:noProof/>
          <w:szCs w:val="18"/>
          <w:lang w:val="en-GB"/>
        </w:rPr>
      </w:pPr>
      <w:r w:rsidRPr="00C31F55">
        <w:rPr>
          <w:noProof/>
          <w:szCs w:val="18"/>
          <w:lang w:val="en-GB"/>
        </w:rPr>
        <w:t>[60]</w:t>
      </w:r>
      <w:r>
        <w:rPr>
          <w:noProof/>
          <w:szCs w:val="18"/>
          <w:lang w:val="en-GB"/>
        </w:rPr>
        <w:t xml:space="preserve"> </w:t>
      </w:r>
      <w:r w:rsidRPr="00C31F55">
        <w:rPr>
          <w:noProof/>
          <w:szCs w:val="18"/>
          <w:lang w:val="en-GB"/>
        </w:rPr>
        <w:t>Strassman AM, Mineta Y, Vos BP. Distribution of fos-like immunoreactivity in the medullary and upper cervical dorsal horn produced by stimulation of dural blood vessels in the rat. Journal of Neuroscience. 1994</w:t>
      </w:r>
      <w:r w:rsidR="00002854" w:rsidRPr="00002854">
        <w:rPr>
          <w:noProof/>
          <w:szCs w:val="18"/>
          <w:lang w:val="en-GB"/>
        </w:rPr>
        <w:t xml:space="preserve">; </w:t>
      </w:r>
      <w:r w:rsidRPr="00C31F55">
        <w:rPr>
          <w:noProof/>
          <w:szCs w:val="18"/>
          <w:lang w:val="en-GB"/>
        </w:rPr>
        <w:t>14</w:t>
      </w:r>
      <w:r w:rsidR="00002854" w:rsidRPr="00002854">
        <w:rPr>
          <w:noProof/>
          <w:szCs w:val="18"/>
          <w:lang w:val="en-GB"/>
        </w:rPr>
        <w:t xml:space="preserve">: </w:t>
      </w:r>
      <w:r w:rsidR="00AD1821">
        <w:rPr>
          <w:noProof/>
          <w:szCs w:val="18"/>
          <w:lang w:val="en-GB"/>
        </w:rPr>
        <w:t>3725–37</w:t>
      </w:r>
      <w:r w:rsidRPr="00C31F55">
        <w:rPr>
          <w:noProof/>
          <w:szCs w:val="18"/>
          <w:lang w:val="en-GB"/>
        </w:rPr>
        <w:t>35.</w:t>
      </w:r>
    </w:p>
    <w:p w14:paraId="1B64BB96" w14:textId="55CCC3EA" w:rsidR="00C31F55" w:rsidRPr="00C31F55" w:rsidRDefault="00C31F55" w:rsidP="00C31F55">
      <w:pPr>
        <w:pStyle w:val="af8"/>
        <w:rPr>
          <w:noProof/>
          <w:szCs w:val="18"/>
          <w:lang w:val="en-GB"/>
        </w:rPr>
      </w:pPr>
      <w:r w:rsidRPr="00C31F55">
        <w:rPr>
          <w:noProof/>
          <w:szCs w:val="18"/>
          <w:lang w:val="en-GB"/>
        </w:rPr>
        <w:t>[61]</w:t>
      </w:r>
      <w:r>
        <w:rPr>
          <w:noProof/>
          <w:szCs w:val="18"/>
          <w:lang w:val="en-GB"/>
        </w:rPr>
        <w:t xml:space="preserve"> </w:t>
      </w:r>
      <w:r w:rsidRPr="00C31F55">
        <w:rPr>
          <w:noProof/>
          <w:szCs w:val="18"/>
          <w:lang w:val="en-GB"/>
        </w:rPr>
        <w:t>Sugimoto T, Hara T, Shirai H, Abe T, Ichikawa H, Sato T. c-fos induction in the subnucleus caudalis following noxious mechanical stimulation of the oral mucous membrane. Experimental Neurology. 1994</w:t>
      </w:r>
      <w:r w:rsidR="00002854" w:rsidRPr="00002854">
        <w:rPr>
          <w:noProof/>
          <w:szCs w:val="18"/>
          <w:lang w:val="en-GB"/>
        </w:rPr>
        <w:t xml:space="preserve">; </w:t>
      </w:r>
      <w:r w:rsidRPr="00C31F55">
        <w:rPr>
          <w:noProof/>
          <w:szCs w:val="18"/>
          <w:lang w:val="en-GB"/>
        </w:rPr>
        <w:t>129</w:t>
      </w:r>
      <w:r w:rsidR="00002854" w:rsidRPr="00002854">
        <w:rPr>
          <w:noProof/>
          <w:szCs w:val="18"/>
          <w:lang w:val="en-GB"/>
        </w:rPr>
        <w:t xml:space="preserve">: </w:t>
      </w:r>
      <w:r w:rsidRPr="00C31F55">
        <w:rPr>
          <w:noProof/>
          <w:szCs w:val="18"/>
          <w:lang w:val="en-GB"/>
        </w:rPr>
        <w:t>251</w:t>
      </w:r>
      <w:r w:rsidR="00AD1821">
        <w:rPr>
          <w:noProof/>
          <w:szCs w:val="18"/>
          <w:lang w:val="en-GB"/>
        </w:rPr>
        <w:t>–25</w:t>
      </w:r>
      <w:r w:rsidRPr="00C31F55">
        <w:rPr>
          <w:noProof/>
          <w:szCs w:val="18"/>
          <w:lang w:val="en-GB"/>
        </w:rPr>
        <w:t>6.</w:t>
      </w:r>
    </w:p>
    <w:p w14:paraId="027D2DFB" w14:textId="2454A563" w:rsidR="00C31F55" w:rsidRPr="00C31F55" w:rsidRDefault="00C31F55" w:rsidP="00C31F55">
      <w:pPr>
        <w:pStyle w:val="af8"/>
        <w:rPr>
          <w:noProof/>
          <w:szCs w:val="18"/>
          <w:lang w:val="en-GB"/>
        </w:rPr>
      </w:pPr>
      <w:r w:rsidRPr="00C31F55">
        <w:rPr>
          <w:noProof/>
          <w:szCs w:val="18"/>
          <w:lang w:val="en-GB"/>
        </w:rPr>
        <w:t>[62]</w:t>
      </w:r>
      <w:r>
        <w:rPr>
          <w:noProof/>
          <w:szCs w:val="18"/>
          <w:lang w:val="en-GB"/>
        </w:rPr>
        <w:t xml:space="preserve"> </w:t>
      </w:r>
      <w:r w:rsidRPr="00C31F55">
        <w:rPr>
          <w:noProof/>
          <w:szCs w:val="18"/>
          <w:lang w:val="en-GB"/>
        </w:rPr>
        <w:t>Takemura M, Sugimoto T, Sakai A. Topographic organization of central terminal region of different sensory branches of the rat mandibular nerve. Experimental Neurology. 1987</w:t>
      </w:r>
      <w:r w:rsidR="00002854" w:rsidRPr="00002854">
        <w:rPr>
          <w:noProof/>
          <w:szCs w:val="18"/>
          <w:lang w:val="en-GB"/>
        </w:rPr>
        <w:t xml:space="preserve">; </w:t>
      </w:r>
      <w:r w:rsidRPr="00C31F55">
        <w:rPr>
          <w:noProof/>
          <w:szCs w:val="18"/>
          <w:lang w:val="en-GB"/>
        </w:rPr>
        <w:t>96</w:t>
      </w:r>
      <w:r w:rsidR="00002854" w:rsidRPr="00002854">
        <w:rPr>
          <w:noProof/>
          <w:szCs w:val="18"/>
          <w:lang w:val="en-GB"/>
        </w:rPr>
        <w:t xml:space="preserve">: </w:t>
      </w:r>
      <w:r w:rsidRPr="00C31F55">
        <w:rPr>
          <w:noProof/>
          <w:szCs w:val="18"/>
          <w:lang w:val="en-GB"/>
        </w:rPr>
        <w:t>540</w:t>
      </w:r>
      <w:r w:rsidR="00AD1821">
        <w:rPr>
          <w:noProof/>
          <w:szCs w:val="18"/>
          <w:lang w:val="en-GB"/>
        </w:rPr>
        <w:t>–5</w:t>
      </w:r>
      <w:r w:rsidRPr="00C31F55">
        <w:rPr>
          <w:noProof/>
          <w:szCs w:val="18"/>
          <w:lang w:val="en-GB"/>
        </w:rPr>
        <w:t>57.</w:t>
      </w:r>
    </w:p>
    <w:p w14:paraId="1759AA69" w14:textId="676A9851" w:rsidR="00C31F55" w:rsidRPr="00C31F55" w:rsidRDefault="00C31F55" w:rsidP="00C31F55">
      <w:pPr>
        <w:pStyle w:val="af8"/>
        <w:rPr>
          <w:noProof/>
          <w:szCs w:val="18"/>
          <w:lang w:val="en-GB"/>
        </w:rPr>
      </w:pPr>
      <w:r w:rsidRPr="00C31F55">
        <w:rPr>
          <w:noProof/>
          <w:szCs w:val="18"/>
          <w:lang w:val="en-GB"/>
        </w:rPr>
        <w:t>[63]</w:t>
      </w:r>
      <w:r>
        <w:rPr>
          <w:noProof/>
          <w:szCs w:val="18"/>
          <w:lang w:val="en-GB"/>
        </w:rPr>
        <w:t xml:space="preserve"> </w:t>
      </w:r>
      <w:r w:rsidR="00AD1821" w:rsidRPr="00AD1821">
        <w:rPr>
          <w:noProof/>
          <w:szCs w:val="18"/>
          <w:lang w:val="en-GB"/>
        </w:rPr>
        <w:t xml:space="preserve">Sugimoto T, Fujiyoshi Y, Xiao C, He YF, Ichikawa H. </w:t>
      </w:r>
      <w:r w:rsidRPr="00C31F55">
        <w:rPr>
          <w:noProof/>
          <w:szCs w:val="18"/>
          <w:lang w:val="en-GB"/>
        </w:rPr>
        <w:t>Centra</w:t>
      </w:r>
      <w:r w:rsidR="00AD1821" w:rsidRPr="00C31F55">
        <w:rPr>
          <w:noProof/>
          <w:szCs w:val="18"/>
          <w:lang w:val="en-GB"/>
        </w:rPr>
        <w:t>l projection of calcitonin gene-related peptide (cgrp)- and substa</w:t>
      </w:r>
      <w:r w:rsidRPr="00C31F55">
        <w:rPr>
          <w:noProof/>
          <w:szCs w:val="18"/>
          <w:lang w:val="en-GB"/>
        </w:rPr>
        <w:t>nce P (SP)-</w:t>
      </w:r>
      <w:r w:rsidR="00AD1821" w:rsidRPr="00C31F55">
        <w:rPr>
          <w:noProof/>
          <w:szCs w:val="18"/>
          <w:lang w:val="en-GB"/>
        </w:rPr>
        <w:t>immunoreactive trigeminal primary neurons in the ra</w:t>
      </w:r>
      <w:r w:rsidRPr="00C31F55">
        <w:rPr>
          <w:noProof/>
          <w:szCs w:val="18"/>
          <w:lang w:val="en-GB"/>
        </w:rPr>
        <w:t xml:space="preserve">t. </w:t>
      </w:r>
      <w:r w:rsidR="00AD1821" w:rsidRPr="00C31F55">
        <w:rPr>
          <w:noProof/>
          <w:szCs w:val="18"/>
          <w:lang w:val="en-GB"/>
        </w:rPr>
        <w:t xml:space="preserve">The Journal </w:t>
      </w:r>
      <w:r w:rsidR="00AD1821">
        <w:rPr>
          <w:noProof/>
          <w:szCs w:val="18"/>
          <w:lang w:val="en-GB"/>
        </w:rPr>
        <w:t>o</w:t>
      </w:r>
      <w:r w:rsidR="00AD1821" w:rsidRPr="00C31F55">
        <w:rPr>
          <w:noProof/>
          <w:szCs w:val="18"/>
          <w:lang w:val="en-GB"/>
        </w:rPr>
        <w:t>f Comparative Neurology</w:t>
      </w:r>
      <w:r w:rsidRPr="00C31F55">
        <w:rPr>
          <w:noProof/>
          <w:szCs w:val="18"/>
          <w:lang w:val="en-GB"/>
        </w:rPr>
        <w:t>. 1997</w:t>
      </w:r>
      <w:r w:rsidR="00002854" w:rsidRPr="00002854">
        <w:rPr>
          <w:noProof/>
          <w:szCs w:val="18"/>
          <w:lang w:val="en-GB"/>
        </w:rPr>
        <w:t xml:space="preserve">; </w:t>
      </w:r>
      <w:r w:rsidRPr="00C31F55">
        <w:rPr>
          <w:noProof/>
          <w:szCs w:val="18"/>
          <w:lang w:val="en-GB"/>
        </w:rPr>
        <w:t>378</w:t>
      </w:r>
      <w:r w:rsidR="00002854" w:rsidRPr="00002854">
        <w:rPr>
          <w:noProof/>
          <w:szCs w:val="18"/>
          <w:lang w:val="en-GB"/>
        </w:rPr>
        <w:t xml:space="preserve">: </w:t>
      </w:r>
      <w:r w:rsidRPr="00C31F55">
        <w:rPr>
          <w:noProof/>
          <w:szCs w:val="18"/>
          <w:lang w:val="en-GB"/>
        </w:rPr>
        <w:t>425</w:t>
      </w:r>
      <w:r w:rsidR="00AD1821">
        <w:rPr>
          <w:noProof/>
          <w:szCs w:val="18"/>
          <w:lang w:val="en-GB"/>
        </w:rPr>
        <w:t>–4</w:t>
      </w:r>
      <w:r w:rsidRPr="00C31F55">
        <w:rPr>
          <w:noProof/>
          <w:szCs w:val="18"/>
          <w:lang w:val="en-GB"/>
        </w:rPr>
        <w:t>42.</w:t>
      </w:r>
    </w:p>
    <w:p w14:paraId="65EB48C6" w14:textId="1839D95D" w:rsidR="00C31F55" w:rsidRPr="00C31F55" w:rsidRDefault="00C31F55" w:rsidP="00C31F55">
      <w:pPr>
        <w:pStyle w:val="af8"/>
        <w:rPr>
          <w:noProof/>
          <w:szCs w:val="18"/>
          <w:lang w:val="en-GB"/>
        </w:rPr>
      </w:pPr>
      <w:r w:rsidRPr="00C31F55">
        <w:rPr>
          <w:noProof/>
          <w:szCs w:val="18"/>
          <w:lang w:val="en-GB"/>
        </w:rPr>
        <w:t>[64]</w:t>
      </w:r>
      <w:r>
        <w:rPr>
          <w:noProof/>
          <w:szCs w:val="18"/>
          <w:lang w:val="en-GB"/>
        </w:rPr>
        <w:t xml:space="preserve"> </w:t>
      </w:r>
      <w:r w:rsidRPr="00C31F55">
        <w:rPr>
          <w:noProof/>
          <w:szCs w:val="18"/>
          <w:lang w:val="en-GB"/>
        </w:rPr>
        <w:t>Morch CD, Hu JW, Arendt-Nielsen L, Sessle BJ. Convergence of cutaneous, musculoskeletal, dural and visceral afferents onto nociceptive neurons in the first cervical dorsal horn. European Journal of Neuroscience. 2007</w:t>
      </w:r>
      <w:r w:rsidR="00002854" w:rsidRPr="00002854">
        <w:rPr>
          <w:noProof/>
          <w:szCs w:val="18"/>
          <w:lang w:val="en-GB"/>
        </w:rPr>
        <w:t xml:space="preserve">; </w:t>
      </w:r>
      <w:r w:rsidRPr="00C31F55">
        <w:rPr>
          <w:noProof/>
          <w:szCs w:val="18"/>
          <w:lang w:val="en-GB"/>
        </w:rPr>
        <w:t>26</w:t>
      </w:r>
      <w:r w:rsidR="00002854" w:rsidRPr="00002854">
        <w:rPr>
          <w:noProof/>
          <w:szCs w:val="18"/>
          <w:lang w:val="en-GB"/>
        </w:rPr>
        <w:t xml:space="preserve">: </w:t>
      </w:r>
      <w:r w:rsidRPr="00C31F55">
        <w:rPr>
          <w:noProof/>
          <w:szCs w:val="18"/>
          <w:lang w:val="en-GB"/>
        </w:rPr>
        <w:t>142</w:t>
      </w:r>
      <w:r w:rsidR="00AD1821">
        <w:rPr>
          <w:noProof/>
          <w:szCs w:val="18"/>
          <w:lang w:val="en-GB"/>
        </w:rPr>
        <w:t>–1</w:t>
      </w:r>
      <w:r w:rsidRPr="00C31F55">
        <w:rPr>
          <w:noProof/>
          <w:szCs w:val="18"/>
          <w:lang w:val="en-GB"/>
        </w:rPr>
        <w:t>54.</w:t>
      </w:r>
    </w:p>
    <w:p w14:paraId="0E53C17A" w14:textId="33910485" w:rsidR="00C31F55" w:rsidRPr="00C31F55" w:rsidRDefault="00C31F55" w:rsidP="00C31F55">
      <w:pPr>
        <w:pStyle w:val="af8"/>
        <w:rPr>
          <w:noProof/>
          <w:szCs w:val="18"/>
          <w:lang w:val="en-GB"/>
        </w:rPr>
      </w:pPr>
      <w:r w:rsidRPr="00C31F55">
        <w:rPr>
          <w:noProof/>
          <w:szCs w:val="18"/>
          <w:lang w:val="en-GB"/>
        </w:rPr>
        <w:t>[65]</w:t>
      </w:r>
      <w:r>
        <w:rPr>
          <w:noProof/>
          <w:szCs w:val="18"/>
          <w:lang w:val="en-GB"/>
        </w:rPr>
        <w:t xml:space="preserve"> </w:t>
      </w:r>
      <w:r w:rsidRPr="00C31F55">
        <w:rPr>
          <w:noProof/>
          <w:szCs w:val="18"/>
          <w:lang w:val="en-GB"/>
        </w:rPr>
        <w:t>Sessle BJ, Hu JW, Amano N, Zhong G. Convergence of cutaneous, tooth pulp, visceral, neck and muscle afferents onto nociceptive and non-nociceptive neurones in trigeminal subnucleus caudalis (medullary dorsal horn) and its implications for referred pain. Pain. 1986</w:t>
      </w:r>
      <w:r w:rsidR="00002854" w:rsidRPr="00002854">
        <w:rPr>
          <w:noProof/>
          <w:szCs w:val="18"/>
          <w:lang w:val="en-GB"/>
        </w:rPr>
        <w:t xml:space="preserve">; </w:t>
      </w:r>
      <w:r w:rsidRPr="00C31F55">
        <w:rPr>
          <w:noProof/>
          <w:szCs w:val="18"/>
          <w:lang w:val="en-GB"/>
        </w:rPr>
        <w:t>27</w:t>
      </w:r>
      <w:r w:rsidR="00002854" w:rsidRPr="00002854">
        <w:rPr>
          <w:noProof/>
          <w:szCs w:val="18"/>
          <w:lang w:val="en-GB"/>
        </w:rPr>
        <w:t xml:space="preserve">: </w:t>
      </w:r>
      <w:r w:rsidRPr="00C31F55">
        <w:rPr>
          <w:noProof/>
          <w:szCs w:val="18"/>
          <w:lang w:val="en-GB"/>
        </w:rPr>
        <w:t>219</w:t>
      </w:r>
      <w:r w:rsidR="007917D5">
        <w:rPr>
          <w:noProof/>
          <w:szCs w:val="18"/>
          <w:lang w:val="en-GB"/>
        </w:rPr>
        <w:t>–2</w:t>
      </w:r>
      <w:r w:rsidRPr="00C31F55">
        <w:rPr>
          <w:noProof/>
          <w:szCs w:val="18"/>
          <w:lang w:val="en-GB"/>
        </w:rPr>
        <w:t>35.</w:t>
      </w:r>
    </w:p>
    <w:p w14:paraId="3E322E3A" w14:textId="52594105" w:rsidR="00C31F55" w:rsidRPr="00C31F55" w:rsidRDefault="00C31F55" w:rsidP="00C31F55">
      <w:pPr>
        <w:pStyle w:val="af8"/>
        <w:rPr>
          <w:noProof/>
          <w:szCs w:val="18"/>
          <w:lang w:val="en-GB"/>
        </w:rPr>
      </w:pPr>
      <w:r w:rsidRPr="00C31F55">
        <w:rPr>
          <w:noProof/>
          <w:szCs w:val="18"/>
          <w:lang w:val="en-GB"/>
        </w:rPr>
        <w:t>[66]</w:t>
      </w:r>
      <w:r>
        <w:rPr>
          <w:noProof/>
          <w:szCs w:val="18"/>
          <w:lang w:val="en-GB"/>
        </w:rPr>
        <w:t xml:space="preserve"> </w:t>
      </w:r>
      <w:r w:rsidRPr="00C31F55">
        <w:rPr>
          <w:noProof/>
          <w:szCs w:val="18"/>
          <w:lang w:val="en-GB"/>
        </w:rPr>
        <w:t>Westberg KG, Olsson KA. Integration in trigeminal premotor interneurones in the cat. 1. Functional characteristics of neurones in the subnucleus-gamma of the oral nucleus of the spinal trigeminal tract. Experimental Brain Research. 1991</w:t>
      </w:r>
      <w:r w:rsidR="00002854" w:rsidRPr="00002854">
        <w:rPr>
          <w:noProof/>
          <w:szCs w:val="18"/>
          <w:lang w:val="en-GB"/>
        </w:rPr>
        <w:t xml:space="preserve">; </w:t>
      </w:r>
      <w:r w:rsidRPr="00C31F55">
        <w:rPr>
          <w:noProof/>
          <w:szCs w:val="18"/>
          <w:lang w:val="en-GB"/>
        </w:rPr>
        <w:t>84</w:t>
      </w:r>
      <w:r w:rsidR="00002854" w:rsidRPr="00002854">
        <w:rPr>
          <w:noProof/>
          <w:szCs w:val="18"/>
          <w:lang w:val="en-GB"/>
        </w:rPr>
        <w:t xml:space="preserve">: </w:t>
      </w:r>
      <w:r w:rsidRPr="00C31F55">
        <w:rPr>
          <w:noProof/>
          <w:szCs w:val="18"/>
          <w:lang w:val="en-GB"/>
        </w:rPr>
        <w:t>102</w:t>
      </w:r>
      <w:r w:rsidR="007917D5">
        <w:rPr>
          <w:noProof/>
          <w:szCs w:val="18"/>
          <w:lang w:val="en-GB"/>
        </w:rPr>
        <w:t>–1</w:t>
      </w:r>
      <w:r w:rsidRPr="00C31F55">
        <w:rPr>
          <w:noProof/>
          <w:szCs w:val="18"/>
          <w:lang w:val="en-GB"/>
        </w:rPr>
        <w:t>14.</w:t>
      </w:r>
    </w:p>
    <w:p w14:paraId="262436CC" w14:textId="267042BF" w:rsidR="00C31F55" w:rsidRPr="00C31F55" w:rsidRDefault="00C31F55" w:rsidP="00C31F55">
      <w:pPr>
        <w:pStyle w:val="af8"/>
        <w:rPr>
          <w:noProof/>
          <w:szCs w:val="18"/>
          <w:lang w:val="en-GB"/>
        </w:rPr>
      </w:pPr>
      <w:r w:rsidRPr="00C31F55">
        <w:rPr>
          <w:noProof/>
          <w:szCs w:val="18"/>
          <w:lang w:val="en-GB"/>
        </w:rPr>
        <w:t>[67]</w:t>
      </w:r>
      <w:r>
        <w:rPr>
          <w:noProof/>
          <w:szCs w:val="18"/>
          <w:lang w:val="en-GB"/>
        </w:rPr>
        <w:t xml:space="preserve"> </w:t>
      </w:r>
      <w:r w:rsidRPr="00C31F55">
        <w:rPr>
          <w:noProof/>
          <w:szCs w:val="18"/>
          <w:lang w:val="en-GB"/>
        </w:rPr>
        <w:t>Chibuzo GA, Cummings JF. The origins of the afferent fibers to the lingual muscles of the dog, a retrograde labelling study with horseradish peroxidase. Anatomical Record. 1981</w:t>
      </w:r>
      <w:r w:rsidR="00002854" w:rsidRPr="00002854">
        <w:rPr>
          <w:noProof/>
          <w:szCs w:val="18"/>
          <w:lang w:val="en-GB"/>
        </w:rPr>
        <w:t xml:space="preserve">; </w:t>
      </w:r>
      <w:r w:rsidRPr="00C31F55">
        <w:rPr>
          <w:noProof/>
          <w:szCs w:val="18"/>
          <w:lang w:val="en-GB"/>
        </w:rPr>
        <w:t>200</w:t>
      </w:r>
      <w:r w:rsidR="00002854" w:rsidRPr="00002854">
        <w:rPr>
          <w:noProof/>
          <w:szCs w:val="18"/>
          <w:lang w:val="en-GB"/>
        </w:rPr>
        <w:t xml:space="preserve">: </w:t>
      </w:r>
      <w:r w:rsidRPr="00C31F55">
        <w:rPr>
          <w:noProof/>
          <w:szCs w:val="18"/>
          <w:lang w:val="en-GB"/>
        </w:rPr>
        <w:t>95</w:t>
      </w:r>
      <w:r w:rsidR="007917D5">
        <w:rPr>
          <w:noProof/>
          <w:szCs w:val="18"/>
          <w:lang w:val="en-GB"/>
        </w:rPr>
        <w:t>–</w:t>
      </w:r>
      <w:r w:rsidRPr="00C31F55">
        <w:rPr>
          <w:noProof/>
          <w:szCs w:val="18"/>
          <w:lang w:val="en-GB"/>
        </w:rPr>
        <w:t>101.</w:t>
      </w:r>
    </w:p>
    <w:p w14:paraId="5656EDC6" w14:textId="5ADA0A23" w:rsidR="00C31F55" w:rsidRPr="00C31F55" w:rsidRDefault="00C31F55" w:rsidP="00C31F55">
      <w:pPr>
        <w:pStyle w:val="af8"/>
        <w:rPr>
          <w:noProof/>
          <w:szCs w:val="18"/>
          <w:lang w:val="en-GB"/>
        </w:rPr>
      </w:pPr>
      <w:r w:rsidRPr="00C31F55">
        <w:rPr>
          <w:noProof/>
          <w:szCs w:val="18"/>
          <w:lang w:val="en-GB"/>
        </w:rPr>
        <w:t>[68]</w:t>
      </w:r>
      <w:r w:rsidR="007917D5" w:rsidRPr="007917D5">
        <w:t xml:space="preserve"> </w:t>
      </w:r>
      <w:r w:rsidR="007917D5" w:rsidRPr="007917D5">
        <w:rPr>
          <w:noProof/>
          <w:szCs w:val="18"/>
          <w:lang w:val="en-GB"/>
        </w:rPr>
        <w:t>Vos BP, Strassman AM.</w:t>
      </w:r>
      <w:r w:rsidRPr="00C31F55">
        <w:rPr>
          <w:noProof/>
          <w:szCs w:val="18"/>
          <w:lang w:val="en-GB"/>
        </w:rPr>
        <w:t xml:space="preserve"> F</w:t>
      </w:r>
      <w:r w:rsidR="007917D5" w:rsidRPr="00C31F55">
        <w:rPr>
          <w:noProof/>
          <w:szCs w:val="18"/>
          <w:lang w:val="en-GB"/>
        </w:rPr>
        <w:t>os expression in the medullary dorsal horn of the rat after chronic constriction injury to the infraorbital n</w:t>
      </w:r>
      <w:r w:rsidRPr="00C31F55">
        <w:rPr>
          <w:noProof/>
          <w:szCs w:val="18"/>
          <w:lang w:val="en-GB"/>
        </w:rPr>
        <w:t xml:space="preserve">erve. </w:t>
      </w:r>
      <w:r w:rsidR="007917D5" w:rsidRPr="00C31F55">
        <w:rPr>
          <w:noProof/>
          <w:szCs w:val="18"/>
          <w:lang w:val="en-GB"/>
        </w:rPr>
        <w:t xml:space="preserve">The Journal </w:t>
      </w:r>
      <w:r w:rsidR="007917D5">
        <w:rPr>
          <w:noProof/>
          <w:szCs w:val="18"/>
          <w:lang w:val="en-GB"/>
        </w:rPr>
        <w:t>o</w:t>
      </w:r>
      <w:r w:rsidR="007917D5" w:rsidRPr="00C31F55">
        <w:rPr>
          <w:noProof/>
          <w:szCs w:val="18"/>
          <w:lang w:val="en-GB"/>
        </w:rPr>
        <w:t>f Comparative Neurology</w:t>
      </w:r>
      <w:r w:rsidRPr="00C31F55">
        <w:rPr>
          <w:noProof/>
          <w:szCs w:val="18"/>
          <w:lang w:val="en-GB"/>
        </w:rPr>
        <w:t>. 1995</w:t>
      </w:r>
      <w:r w:rsidR="00002854" w:rsidRPr="00002854">
        <w:rPr>
          <w:noProof/>
          <w:szCs w:val="18"/>
          <w:lang w:val="en-GB"/>
        </w:rPr>
        <w:t xml:space="preserve">; </w:t>
      </w:r>
      <w:r w:rsidRPr="00C31F55">
        <w:rPr>
          <w:noProof/>
          <w:szCs w:val="18"/>
          <w:lang w:val="en-GB"/>
        </w:rPr>
        <w:t>357</w:t>
      </w:r>
      <w:r w:rsidR="00002854" w:rsidRPr="00002854">
        <w:rPr>
          <w:noProof/>
          <w:szCs w:val="18"/>
          <w:lang w:val="en-GB"/>
        </w:rPr>
        <w:t xml:space="preserve">: </w:t>
      </w:r>
      <w:r w:rsidRPr="00C31F55">
        <w:rPr>
          <w:noProof/>
          <w:szCs w:val="18"/>
          <w:lang w:val="en-GB"/>
        </w:rPr>
        <w:t>362</w:t>
      </w:r>
      <w:r w:rsidR="007917D5">
        <w:rPr>
          <w:noProof/>
          <w:szCs w:val="18"/>
          <w:lang w:val="en-GB"/>
        </w:rPr>
        <w:t>–3</w:t>
      </w:r>
      <w:r w:rsidRPr="00C31F55">
        <w:rPr>
          <w:noProof/>
          <w:szCs w:val="18"/>
          <w:lang w:val="en-GB"/>
        </w:rPr>
        <w:t>75.</w:t>
      </w:r>
    </w:p>
    <w:p w14:paraId="5FECB193" w14:textId="0697327A" w:rsidR="00C31F55" w:rsidRPr="00C31F55" w:rsidRDefault="00C31F55" w:rsidP="00C31F55">
      <w:pPr>
        <w:pStyle w:val="af8"/>
        <w:rPr>
          <w:noProof/>
          <w:szCs w:val="18"/>
          <w:lang w:val="en-GB"/>
        </w:rPr>
      </w:pPr>
      <w:r w:rsidRPr="00C31F55">
        <w:rPr>
          <w:noProof/>
          <w:szCs w:val="18"/>
          <w:lang w:val="en-GB"/>
        </w:rPr>
        <w:t>[69]</w:t>
      </w:r>
      <w:r>
        <w:rPr>
          <w:noProof/>
          <w:szCs w:val="18"/>
          <w:lang w:val="en-GB"/>
        </w:rPr>
        <w:t xml:space="preserve"> </w:t>
      </w:r>
      <w:r w:rsidRPr="00C31F55">
        <w:rPr>
          <w:noProof/>
          <w:szCs w:val="18"/>
          <w:lang w:val="en-GB"/>
        </w:rPr>
        <w:t>Kubo A, Sugawara S, Iwata K, Yamaguchi S, Mizumura K. Masseter muscle contraction and cervical muscle sensitization by nerve growth factor cause mechanical hyperalgesia in masticatory muscle with activation of the trigemino-lateral parabrachial nucleus system in female rats. Headache. 2022</w:t>
      </w:r>
      <w:r w:rsidR="00002854" w:rsidRPr="00002854">
        <w:rPr>
          <w:noProof/>
          <w:szCs w:val="18"/>
          <w:lang w:val="en-GB"/>
        </w:rPr>
        <w:t xml:space="preserve">; </w:t>
      </w:r>
      <w:r w:rsidRPr="00C31F55">
        <w:rPr>
          <w:noProof/>
          <w:szCs w:val="18"/>
          <w:lang w:val="en-GB"/>
        </w:rPr>
        <w:t>62</w:t>
      </w:r>
      <w:r w:rsidR="00002854" w:rsidRPr="00002854">
        <w:rPr>
          <w:noProof/>
          <w:szCs w:val="18"/>
          <w:lang w:val="en-GB"/>
        </w:rPr>
        <w:t xml:space="preserve">: </w:t>
      </w:r>
      <w:r w:rsidRPr="00C31F55">
        <w:rPr>
          <w:noProof/>
          <w:szCs w:val="18"/>
          <w:lang w:val="en-GB"/>
        </w:rPr>
        <w:t>1365</w:t>
      </w:r>
      <w:r w:rsidR="007917D5">
        <w:rPr>
          <w:noProof/>
          <w:szCs w:val="18"/>
          <w:lang w:val="en-GB"/>
        </w:rPr>
        <w:t>–13</w:t>
      </w:r>
      <w:r w:rsidRPr="00C31F55">
        <w:rPr>
          <w:noProof/>
          <w:szCs w:val="18"/>
          <w:lang w:val="en-GB"/>
        </w:rPr>
        <w:t>75.</w:t>
      </w:r>
    </w:p>
    <w:p w14:paraId="16653CC8" w14:textId="540C4198" w:rsidR="00C31F55" w:rsidRPr="00C31F55" w:rsidRDefault="00C31F55" w:rsidP="00C31F55">
      <w:pPr>
        <w:pStyle w:val="af8"/>
        <w:rPr>
          <w:noProof/>
          <w:szCs w:val="18"/>
          <w:lang w:val="en-GB"/>
        </w:rPr>
      </w:pPr>
      <w:r w:rsidRPr="00C31F55">
        <w:rPr>
          <w:noProof/>
          <w:szCs w:val="18"/>
          <w:lang w:val="en-GB"/>
        </w:rPr>
        <w:t>[70]</w:t>
      </w:r>
      <w:r>
        <w:rPr>
          <w:noProof/>
          <w:szCs w:val="18"/>
          <w:lang w:val="en-GB"/>
        </w:rPr>
        <w:t xml:space="preserve"> </w:t>
      </w:r>
      <w:r w:rsidRPr="00C31F55">
        <w:rPr>
          <w:noProof/>
          <w:szCs w:val="18"/>
          <w:lang w:val="en-GB"/>
        </w:rPr>
        <w:t>Kato S, Papuashvili N, Okada YC. Identification and functional characterization of the trigeminal ventral cervical reflex pathway in the swine. Clinical Neurophysiology. 2003</w:t>
      </w:r>
      <w:r w:rsidR="00002854" w:rsidRPr="00002854">
        <w:rPr>
          <w:noProof/>
          <w:szCs w:val="18"/>
          <w:lang w:val="en-GB"/>
        </w:rPr>
        <w:t xml:space="preserve">; </w:t>
      </w:r>
      <w:r w:rsidRPr="00C31F55">
        <w:rPr>
          <w:noProof/>
          <w:szCs w:val="18"/>
          <w:lang w:val="en-GB"/>
        </w:rPr>
        <w:t>114</w:t>
      </w:r>
      <w:r w:rsidR="00002854" w:rsidRPr="00002854">
        <w:rPr>
          <w:noProof/>
          <w:szCs w:val="18"/>
          <w:lang w:val="en-GB"/>
        </w:rPr>
        <w:t xml:space="preserve">: </w:t>
      </w:r>
      <w:r w:rsidRPr="00C31F55">
        <w:rPr>
          <w:noProof/>
          <w:szCs w:val="18"/>
          <w:lang w:val="en-GB"/>
        </w:rPr>
        <w:t>263</w:t>
      </w:r>
      <w:r w:rsidR="007917D5">
        <w:rPr>
          <w:noProof/>
          <w:szCs w:val="18"/>
          <w:lang w:val="en-GB"/>
        </w:rPr>
        <w:t>–2</w:t>
      </w:r>
      <w:r w:rsidRPr="00C31F55">
        <w:rPr>
          <w:noProof/>
          <w:szCs w:val="18"/>
          <w:lang w:val="en-GB"/>
        </w:rPr>
        <w:t>71.</w:t>
      </w:r>
    </w:p>
    <w:p w14:paraId="44D9791B" w14:textId="2D0945D0" w:rsidR="00C31F55" w:rsidRPr="00C31F55" w:rsidRDefault="00C31F55" w:rsidP="00C31F55">
      <w:pPr>
        <w:pStyle w:val="af8"/>
        <w:rPr>
          <w:noProof/>
          <w:szCs w:val="18"/>
          <w:lang w:val="en-GB"/>
        </w:rPr>
      </w:pPr>
      <w:r w:rsidRPr="00C31F55">
        <w:rPr>
          <w:noProof/>
          <w:szCs w:val="18"/>
          <w:lang w:val="en-GB"/>
        </w:rPr>
        <w:t>[71]</w:t>
      </w:r>
      <w:r>
        <w:rPr>
          <w:noProof/>
          <w:szCs w:val="18"/>
          <w:lang w:val="en-GB"/>
        </w:rPr>
        <w:t xml:space="preserve"> </w:t>
      </w:r>
      <w:r w:rsidRPr="00C31F55">
        <w:rPr>
          <w:noProof/>
          <w:szCs w:val="18"/>
          <w:lang w:val="en-GB"/>
        </w:rPr>
        <w:t>Kramer PR, Bellinger LL. Reduced GABAA receptor alpha6 expression in the trigeminal ganglion enhanced myofascial nociceptive response. Neuroscience. 2013</w:t>
      </w:r>
      <w:r w:rsidR="00002854" w:rsidRPr="00002854">
        <w:rPr>
          <w:noProof/>
          <w:szCs w:val="18"/>
          <w:lang w:val="en-GB"/>
        </w:rPr>
        <w:t xml:space="preserve">; </w:t>
      </w:r>
      <w:r w:rsidRPr="00C31F55">
        <w:rPr>
          <w:noProof/>
          <w:szCs w:val="18"/>
          <w:lang w:val="en-GB"/>
        </w:rPr>
        <w:t>245</w:t>
      </w:r>
      <w:r w:rsidR="00002854" w:rsidRPr="00002854">
        <w:rPr>
          <w:noProof/>
          <w:szCs w:val="18"/>
          <w:lang w:val="en-GB"/>
        </w:rPr>
        <w:t xml:space="preserve">: </w:t>
      </w:r>
      <w:r w:rsidRPr="00C31F55">
        <w:rPr>
          <w:noProof/>
          <w:szCs w:val="18"/>
          <w:lang w:val="en-GB"/>
        </w:rPr>
        <w:t>1</w:t>
      </w:r>
      <w:r w:rsidR="007917D5">
        <w:rPr>
          <w:noProof/>
          <w:szCs w:val="18"/>
          <w:lang w:val="en-GB"/>
        </w:rPr>
        <w:t>–</w:t>
      </w:r>
      <w:r w:rsidRPr="00C31F55">
        <w:rPr>
          <w:noProof/>
          <w:szCs w:val="18"/>
          <w:lang w:val="en-GB"/>
        </w:rPr>
        <w:t>11.</w:t>
      </w:r>
    </w:p>
    <w:p w14:paraId="6607E057" w14:textId="4CEFE3F6" w:rsidR="00C31F55" w:rsidRPr="00C31F55" w:rsidRDefault="00C31F55" w:rsidP="00C31F55">
      <w:pPr>
        <w:pStyle w:val="af8"/>
        <w:rPr>
          <w:noProof/>
          <w:szCs w:val="18"/>
          <w:lang w:val="en-GB"/>
        </w:rPr>
      </w:pPr>
      <w:r w:rsidRPr="00C31F55">
        <w:rPr>
          <w:noProof/>
          <w:szCs w:val="18"/>
          <w:lang w:val="en-GB"/>
        </w:rPr>
        <w:t>[72]</w:t>
      </w:r>
      <w:r>
        <w:rPr>
          <w:noProof/>
          <w:szCs w:val="18"/>
          <w:lang w:val="en-GB"/>
        </w:rPr>
        <w:t xml:space="preserve"> </w:t>
      </w:r>
      <w:r w:rsidRPr="00C31F55">
        <w:rPr>
          <w:noProof/>
          <w:szCs w:val="18"/>
          <w:lang w:val="en-GB"/>
        </w:rPr>
        <w:t>Lyubashina OA, Panteleev SS, Sokolov AY. Inhibitory effect of high-frequency greater occipital nerve electrical stimulation on trigeminovascular nociceptive processing in rats. Journal of Neural Transmission. 2017</w:t>
      </w:r>
      <w:r w:rsidR="00002854" w:rsidRPr="00002854">
        <w:rPr>
          <w:noProof/>
          <w:szCs w:val="18"/>
          <w:lang w:val="en-GB"/>
        </w:rPr>
        <w:t xml:space="preserve">; </w:t>
      </w:r>
      <w:r w:rsidRPr="00C31F55">
        <w:rPr>
          <w:noProof/>
          <w:szCs w:val="18"/>
          <w:lang w:val="en-GB"/>
        </w:rPr>
        <w:t>124</w:t>
      </w:r>
      <w:r w:rsidR="00002854" w:rsidRPr="00002854">
        <w:rPr>
          <w:noProof/>
          <w:szCs w:val="18"/>
          <w:lang w:val="en-GB"/>
        </w:rPr>
        <w:t xml:space="preserve">: </w:t>
      </w:r>
      <w:r w:rsidRPr="00C31F55">
        <w:rPr>
          <w:noProof/>
          <w:szCs w:val="18"/>
          <w:lang w:val="en-GB"/>
        </w:rPr>
        <w:t>171</w:t>
      </w:r>
      <w:r w:rsidR="007917D5">
        <w:rPr>
          <w:noProof/>
          <w:szCs w:val="18"/>
          <w:lang w:val="en-GB"/>
        </w:rPr>
        <w:t>–1</w:t>
      </w:r>
      <w:r w:rsidRPr="00C31F55">
        <w:rPr>
          <w:noProof/>
          <w:szCs w:val="18"/>
          <w:lang w:val="en-GB"/>
        </w:rPr>
        <w:t>83.</w:t>
      </w:r>
    </w:p>
    <w:p w14:paraId="57365A26" w14:textId="38CEA6C7" w:rsidR="00C31F55" w:rsidRPr="00C31F55" w:rsidRDefault="00C31F55" w:rsidP="00C31F55">
      <w:pPr>
        <w:pStyle w:val="af8"/>
        <w:rPr>
          <w:noProof/>
          <w:szCs w:val="18"/>
          <w:lang w:val="en-GB"/>
        </w:rPr>
      </w:pPr>
      <w:r w:rsidRPr="00C31F55">
        <w:rPr>
          <w:noProof/>
          <w:szCs w:val="18"/>
          <w:lang w:val="en-GB"/>
        </w:rPr>
        <w:t>[73]</w:t>
      </w:r>
      <w:r>
        <w:rPr>
          <w:noProof/>
          <w:szCs w:val="18"/>
          <w:lang w:val="en-GB"/>
        </w:rPr>
        <w:t xml:space="preserve"> </w:t>
      </w:r>
      <w:r w:rsidRPr="00C31F55">
        <w:rPr>
          <w:noProof/>
          <w:szCs w:val="18"/>
          <w:lang w:val="en-GB"/>
        </w:rPr>
        <w:t>Lyubashina OA, Sokolov AY, Panteleev SS. Vagal afferent modulation of spinal trigeminal neuronal responses to dural electrical stimulation in rats. Neuroscience. 2012</w:t>
      </w:r>
      <w:r w:rsidR="00002854" w:rsidRPr="00002854">
        <w:rPr>
          <w:noProof/>
          <w:szCs w:val="18"/>
          <w:lang w:val="en-GB"/>
        </w:rPr>
        <w:t xml:space="preserve">; </w:t>
      </w:r>
      <w:r w:rsidRPr="00C31F55">
        <w:rPr>
          <w:noProof/>
          <w:szCs w:val="18"/>
          <w:lang w:val="en-GB"/>
        </w:rPr>
        <w:t>222</w:t>
      </w:r>
      <w:r w:rsidR="00002854" w:rsidRPr="00002854">
        <w:rPr>
          <w:noProof/>
          <w:szCs w:val="18"/>
          <w:lang w:val="en-GB"/>
        </w:rPr>
        <w:t xml:space="preserve">: </w:t>
      </w:r>
      <w:r w:rsidRPr="00C31F55">
        <w:rPr>
          <w:noProof/>
          <w:szCs w:val="18"/>
          <w:lang w:val="en-GB"/>
        </w:rPr>
        <w:t>29</w:t>
      </w:r>
      <w:r w:rsidR="007917D5">
        <w:rPr>
          <w:noProof/>
          <w:szCs w:val="18"/>
          <w:lang w:val="en-GB"/>
        </w:rPr>
        <w:t>–</w:t>
      </w:r>
      <w:r w:rsidRPr="00C31F55">
        <w:rPr>
          <w:noProof/>
          <w:szCs w:val="18"/>
          <w:lang w:val="en-GB"/>
        </w:rPr>
        <w:t>37.</w:t>
      </w:r>
    </w:p>
    <w:p w14:paraId="5B2D36E6" w14:textId="5937940D" w:rsidR="00C31F55" w:rsidRPr="00C31F55" w:rsidRDefault="00C31F55" w:rsidP="00C31F55">
      <w:pPr>
        <w:pStyle w:val="af8"/>
        <w:rPr>
          <w:noProof/>
          <w:szCs w:val="18"/>
          <w:lang w:val="en-GB"/>
        </w:rPr>
      </w:pPr>
      <w:r w:rsidRPr="00C31F55">
        <w:rPr>
          <w:noProof/>
          <w:szCs w:val="18"/>
          <w:lang w:val="en-GB"/>
        </w:rPr>
        <w:t>[74]</w:t>
      </w:r>
      <w:r>
        <w:rPr>
          <w:noProof/>
          <w:szCs w:val="18"/>
          <w:lang w:val="en-GB"/>
        </w:rPr>
        <w:t xml:space="preserve"> </w:t>
      </w:r>
      <w:r w:rsidRPr="00C31F55">
        <w:rPr>
          <w:noProof/>
          <w:szCs w:val="18"/>
          <w:lang w:val="en-GB"/>
        </w:rPr>
        <w:t>Du BL, Li JN, Guo HM, Li S, Liu B. Th</w:t>
      </w:r>
      <w:r w:rsidR="007917D5" w:rsidRPr="00C31F55">
        <w:rPr>
          <w:noProof/>
          <w:szCs w:val="18"/>
          <w:lang w:val="en-GB"/>
        </w:rPr>
        <w:t>e effect of functional mandibular shift on the muscle spindle systems in head-neck muscles and the related neurotransmitter histami</w:t>
      </w:r>
      <w:r w:rsidRPr="00C31F55">
        <w:rPr>
          <w:noProof/>
          <w:szCs w:val="18"/>
          <w:lang w:val="en-GB"/>
        </w:rPr>
        <w:t>ne. Journal of Craniofacial Surgery. 2017</w:t>
      </w:r>
      <w:r w:rsidR="00002854" w:rsidRPr="00002854">
        <w:rPr>
          <w:noProof/>
          <w:szCs w:val="18"/>
          <w:lang w:val="en-GB"/>
        </w:rPr>
        <w:t xml:space="preserve">; </w:t>
      </w:r>
      <w:r w:rsidRPr="00C31F55">
        <w:rPr>
          <w:noProof/>
          <w:szCs w:val="18"/>
          <w:lang w:val="en-GB"/>
        </w:rPr>
        <w:t>28</w:t>
      </w:r>
      <w:r w:rsidR="00002854" w:rsidRPr="00002854">
        <w:rPr>
          <w:noProof/>
          <w:szCs w:val="18"/>
          <w:lang w:val="en-GB"/>
        </w:rPr>
        <w:t xml:space="preserve">: </w:t>
      </w:r>
      <w:r w:rsidRPr="00C31F55">
        <w:rPr>
          <w:noProof/>
          <w:szCs w:val="18"/>
          <w:lang w:val="en-GB"/>
        </w:rPr>
        <w:t>1628</w:t>
      </w:r>
      <w:r w:rsidR="007917D5">
        <w:rPr>
          <w:noProof/>
          <w:szCs w:val="18"/>
          <w:lang w:val="en-GB"/>
        </w:rPr>
        <w:t>–16</w:t>
      </w:r>
      <w:r w:rsidRPr="00C31F55">
        <w:rPr>
          <w:noProof/>
          <w:szCs w:val="18"/>
          <w:lang w:val="en-GB"/>
        </w:rPr>
        <w:t>34.</w:t>
      </w:r>
    </w:p>
    <w:p w14:paraId="70A00040" w14:textId="1FABC80E" w:rsidR="00C31F55" w:rsidRPr="00C31F55" w:rsidRDefault="00C31F55" w:rsidP="00C31F55">
      <w:pPr>
        <w:pStyle w:val="af8"/>
        <w:rPr>
          <w:noProof/>
          <w:szCs w:val="18"/>
          <w:lang w:val="en-GB"/>
        </w:rPr>
      </w:pPr>
      <w:r w:rsidRPr="00C31F55">
        <w:rPr>
          <w:noProof/>
          <w:szCs w:val="18"/>
          <w:lang w:val="en-GB"/>
        </w:rPr>
        <w:t>[75]</w:t>
      </w:r>
      <w:r>
        <w:rPr>
          <w:noProof/>
          <w:szCs w:val="18"/>
          <w:lang w:val="en-GB"/>
        </w:rPr>
        <w:t xml:space="preserve"> </w:t>
      </w:r>
      <w:r w:rsidRPr="00C31F55">
        <w:rPr>
          <w:noProof/>
          <w:szCs w:val="18"/>
          <w:lang w:val="en-GB"/>
        </w:rPr>
        <w:t>Lam DK, Sessle BJ, Hu JW. Surgical incision can alter capsaicin-induced central sensitization in rat brainstem nociceptive neurons. Neuroscience. 2008</w:t>
      </w:r>
      <w:r w:rsidR="00002854" w:rsidRPr="00002854">
        <w:rPr>
          <w:noProof/>
          <w:szCs w:val="18"/>
          <w:lang w:val="en-GB"/>
        </w:rPr>
        <w:t xml:space="preserve">; </w:t>
      </w:r>
      <w:r w:rsidRPr="00C31F55">
        <w:rPr>
          <w:noProof/>
          <w:szCs w:val="18"/>
          <w:lang w:val="en-GB"/>
        </w:rPr>
        <w:t>156</w:t>
      </w:r>
      <w:r w:rsidR="00002854" w:rsidRPr="00002854">
        <w:rPr>
          <w:noProof/>
          <w:szCs w:val="18"/>
          <w:lang w:val="en-GB"/>
        </w:rPr>
        <w:t xml:space="preserve">: </w:t>
      </w:r>
      <w:r w:rsidRPr="00C31F55">
        <w:rPr>
          <w:noProof/>
          <w:szCs w:val="18"/>
          <w:lang w:val="en-GB"/>
        </w:rPr>
        <w:t>737</w:t>
      </w:r>
      <w:r w:rsidR="007917D5">
        <w:rPr>
          <w:noProof/>
          <w:szCs w:val="18"/>
          <w:lang w:val="en-GB"/>
        </w:rPr>
        <w:t>–7</w:t>
      </w:r>
      <w:r w:rsidRPr="00C31F55">
        <w:rPr>
          <w:noProof/>
          <w:szCs w:val="18"/>
          <w:lang w:val="en-GB"/>
        </w:rPr>
        <w:t>47.</w:t>
      </w:r>
    </w:p>
    <w:p w14:paraId="45368A44" w14:textId="28D26AA4" w:rsidR="00C31F55" w:rsidRPr="00C31F55" w:rsidRDefault="00C31F55" w:rsidP="00C31F55">
      <w:pPr>
        <w:pStyle w:val="af8"/>
        <w:rPr>
          <w:noProof/>
          <w:szCs w:val="18"/>
          <w:lang w:val="en-GB"/>
        </w:rPr>
      </w:pPr>
      <w:r w:rsidRPr="00C31F55">
        <w:rPr>
          <w:noProof/>
          <w:szCs w:val="18"/>
          <w:lang w:val="en-GB"/>
        </w:rPr>
        <w:t>[76]</w:t>
      </w:r>
      <w:r>
        <w:rPr>
          <w:noProof/>
          <w:szCs w:val="18"/>
          <w:lang w:val="en-GB"/>
        </w:rPr>
        <w:t xml:space="preserve"> </w:t>
      </w:r>
      <w:r w:rsidRPr="00C31F55">
        <w:rPr>
          <w:noProof/>
          <w:szCs w:val="18"/>
          <w:lang w:val="en-GB"/>
        </w:rPr>
        <w:t>Zerari-Mailly F, Dauvergne C, Buisseret P, Buisseret-Delmas C. Localization of trigeminal, spinal, and reticular neurons involved in the rat blink reflex. Journal of Comparative Neurology. 2003</w:t>
      </w:r>
      <w:r w:rsidR="00002854" w:rsidRPr="00002854">
        <w:rPr>
          <w:noProof/>
          <w:szCs w:val="18"/>
          <w:lang w:val="en-GB"/>
        </w:rPr>
        <w:t xml:space="preserve">; </w:t>
      </w:r>
      <w:r w:rsidRPr="00C31F55">
        <w:rPr>
          <w:noProof/>
          <w:szCs w:val="18"/>
          <w:lang w:val="en-GB"/>
        </w:rPr>
        <w:t>467</w:t>
      </w:r>
      <w:r w:rsidR="00002854" w:rsidRPr="00002854">
        <w:rPr>
          <w:noProof/>
          <w:szCs w:val="18"/>
          <w:lang w:val="en-GB"/>
        </w:rPr>
        <w:t xml:space="preserve">: </w:t>
      </w:r>
      <w:r w:rsidRPr="00C31F55">
        <w:rPr>
          <w:noProof/>
          <w:szCs w:val="18"/>
          <w:lang w:val="en-GB"/>
        </w:rPr>
        <w:t>173</w:t>
      </w:r>
      <w:r w:rsidR="007917D5">
        <w:rPr>
          <w:noProof/>
          <w:szCs w:val="18"/>
          <w:lang w:val="en-GB"/>
        </w:rPr>
        <w:t>–1</w:t>
      </w:r>
      <w:r w:rsidRPr="00C31F55">
        <w:rPr>
          <w:noProof/>
          <w:szCs w:val="18"/>
          <w:lang w:val="en-GB"/>
        </w:rPr>
        <w:t>84.</w:t>
      </w:r>
    </w:p>
    <w:p w14:paraId="586325A6" w14:textId="3316A260" w:rsidR="00C31F55" w:rsidRPr="00C31F55" w:rsidRDefault="00C31F55" w:rsidP="00C31F55">
      <w:pPr>
        <w:pStyle w:val="af8"/>
        <w:rPr>
          <w:noProof/>
          <w:szCs w:val="18"/>
          <w:lang w:val="en-GB"/>
        </w:rPr>
      </w:pPr>
      <w:r w:rsidRPr="00C31F55">
        <w:rPr>
          <w:noProof/>
          <w:szCs w:val="18"/>
          <w:lang w:val="en-GB"/>
        </w:rPr>
        <w:t>[77]</w:t>
      </w:r>
      <w:r>
        <w:rPr>
          <w:noProof/>
          <w:szCs w:val="18"/>
          <w:lang w:val="en-GB"/>
        </w:rPr>
        <w:t xml:space="preserve"> </w:t>
      </w:r>
      <w:r w:rsidR="007917D5" w:rsidRPr="007917D5">
        <w:rPr>
          <w:noProof/>
          <w:szCs w:val="18"/>
          <w:lang w:val="en-GB"/>
        </w:rPr>
        <w:t xml:space="preserve">Li KW, Kim DS, Zaucke F, Luo ZD. </w:t>
      </w:r>
      <w:r w:rsidRPr="00C31F55">
        <w:rPr>
          <w:noProof/>
          <w:szCs w:val="18"/>
          <w:lang w:val="en-GB"/>
        </w:rPr>
        <w:t>Trigeminal nerve injury induced thrombospondin-4 upregulation contributes to orofacial neuropathic pain states in a rat model. European Journal of Pain. 2014</w:t>
      </w:r>
      <w:r w:rsidR="00002854" w:rsidRPr="00002854">
        <w:rPr>
          <w:noProof/>
          <w:szCs w:val="18"/>
          <w:lang w:val="en-GB"/>
        </w:rPr>
        <w:t xml:space="preserve">; </w:t>
      </w:r>
      <w:r w:rsidRPr="00C31F55">
        <w:rPr>
          <w:noProof/>
          <w:szCs w:val="18"/>
          <w:lang w:val="en-GB"/>
        </w:rPr>
        <w:t>18</w:t>
      </w:r>
      <w:r w:rsidR="00002854" w:rsidRPr="00002854">
        <w:rPr>
          <w:noProof/>
          <w:szCs w:val="18"/>
          <w:lang w:val="en-GB"/>
        </w:rPr>
        <w:t xml:space="preserve">: </w:t>
      </w:r>
      <w:r w:rsidRPr="00C31F55">
        <w:rPr>
          <w:noProof/>
          <w:szCs w:val="18"/>
          <w:lang w:val="en-GB"/>
        </w:rPr>
        <w:t>489</w:t>
      </w:r>
      <w:r w:rsidR="007917D5">
        <w:rPr>
          <w:noProof/>
          <w:szCs w:val="18"/>
          <w:lang w:val="en-GB"/>
        </w:rPr>
        <w:t>–4</w:t>
      </w:r>
      <w:r w:rsidRPr="00C31F55">
        <w:rPr>
          <w:noProof/>
          <w:szCs w:val="18"/>
          <w:lang w:val="en-GB"/>
        </w:rPr>
        <w:t>95.</w:t>
      </w:r>
    </w:p>
    <w:p w14:paraId="6EA82E10" w14:textId="0046893B" w:rsidR="00C31F55" w:rsidRPr="00C31F55" w:rsidRDefault="00C31F55" w:rsidP="00C31F55">
      <w:pPr>
        <w:pStyle w:val="af8"/>
        <w:rPr>
          <w:noProof/>
          <w:szCs w:val="18"/>
          <w:lang w:val="en-GB"/>
        </w:rPr>
      </w:pPr>
      <w:r w:rsidRPr="00C31F55">
        <w:rPr>
          <w:noProof/>
          <w:szCs w:val="18"/>
          <w:lang w:val="en-GB"/>
        </w:rPr>
        <w:t>[78]</w:t>
      </w:r>
      <w:r>
        <w:rPr>
          <w:noProof/>
          <w:szCs w:val="18"/>
          <w:lang w:val="en-GB"/>
        </w:rPr>
        <w:t xml:space="preserve"> </w:t>
      </w:r>
      <w:r w:rsidRPr="00C31F55">
        <w:rPr>
          <w:noProof/>
          <w:szCs w:val="18"/>
          <w:lang w:val="en-GB"/>
        </w:rPr>
        <w:t xml:space="preserve">Chudler EH, Foote WE, Poletti CE. Responses of cat C1 spinal cord dorsal and ventral horn neurons to noxious and non-noxious stimulation of the head and face. </w:t>
      </w:r>
      <w:r w:rsidR="007917D5" w:rsidRPr="007917D5">
        <w:rPr>
          <w:noProof/>
          <w:szCs w:val="18"/>
          <w:lang w:val="en-GB"/>
        </w:rPr>
        <w:t>Brain Research</w:t>
      </w:r>
      <w:r w:rsidRPr="00C31F55">
        <w:rPr>
          <w:noProof/>
          <w:szCs w:val="18"/>
          <w:lang w:val="en-GB"/>
        </w:rPr>
        <w:t>. 1991</w:t>
      </w:r>
      <w:r w:rsidR="00002854" w:rsidRPr="00002854">
        <w:rPr>
          <w:noProof/>
          <w:szCs w:val="18"/>
          <w:lang w:val="en-GB"/>
        </w:rPr>
        <w:t xml:space="preserve">; </w:t>
      </w:r>
      <w:r w:rsidRPr="00C31F55">
        <w:rPr>
          <w:noProof/>
          <w:szCs w:val="18"/>
          <w:lang w:val="en-GB"/>
        </w:rPr>
        <w:t>555</w:t>
      </w:r>
      <w:r w:rsidR="00002854" w:rsidRPr="00002854">
        <w:rPr>
          <w:noProof/>
          <w:szCs w:val="18"/>
          <w:lang w:val="en-GB"/>
        </w:rPr>
        <w:t xml:space="preserve">: </w:t>
      </w:r>
      <w:r w:rsidRPr="00C31F55">
        <w:rPr>
          <w:noProof/>
          <w:szCs w:val="18"/>
          <w:lang w:val="en-GB"/>
        </w:rPr>
        <w:t>181</w:t>
      </w:r>
      <w:r w:rsidR="007917D5">
        <w:rPr>
          <w:noProof/>
          <w:szCs w:val="18"/>
          <w:lang w:val="en-GB"/>
        </w:rPr>
        <w:t>–1</w:t>
      </w:r>
      <w:r w:rsidRPr="00C31F55">
        <w:rPr>
          <w:noProof/>
          <w:szCs w:val="18"/>
          <w:lang w:val="en-GB"/>
        </w:rPr>
        <w:t>92.</w:t>
      </w:r>
    </w:p>
    <w:p w14:paraId="44FC1712" w14:textId="700D4B05" w:rsidR="00C31F55" w:rsidRPr="00C31F55" w:rsidRDefault="00C31F55" w:rsidP="00C31F55">
      <w:pPr>
        <w:pStyle w:val="af8"/>
        <w:rPr>
          <w:noProof/>
          <w:szCs w:val="18"/>
          <w:lang w:val="en-GB"/>
        </w:rPr>
      </w:pPr>
      <w:r w:rsidRPr="00C31F55">
        <w:rPr>
          <w:noProof/>
          <w:szCs w:val="18"/>
          <w:lang w:val="en-GB"/>
        </w:rPr>
        <w:t>[79]</w:t>
      </w:r>
      <w:r>
        <w:rPr>
          <w:noProof/>
          <w:szCs w:val="18"/>
          <w:lang w:val="en-GB"/>
        </w:rPr>
        <w:t xml:space="preserve"> </w:t>
      </w:r>
      <w:r w:rsidRPr="00C31F55">
        <w:rPr>
          <w:noProof/>
          <w:szCs w:val="18"/>
          <w:lang w:val="en-GB"/>
        </w:rPr>
        <w:t>Li CX, Yang Q, Vemulapalli S, Waters RS. Forelimb amputation-induced reorganization in the cuneate nucleus (CN) is not reflected in large-scale reorganization in rat forepaw barrel subfield cortex (FBS). Brain Research. 2013</w:t>
      </w:r>
      <w:r w:rsidR="00002854" w:rsidRPr="00002854">
        <w:rPr>
          <w:noProof/>
          <w:szCs w:val="18"/>
          <w:lang w:val="en-GB"/>
        </w:rPr>
        <w:t xml:space="preserve">; </w:t>
      </w:r>
      <w:r w:rsidRPr="00C31F55">
        <w:rPr>
          <w:noProof/>
          <w:szCs w:val="18"/>
          <w:lang w:val="en-GB"/>
        </w:rPr>
        <w:t>1526</w:t>
      </w:r>
      <w:r w:rsidR="00002854" w:rsidRPr="00002854">
        <w:rPr>
          <w:noProof/>
          <w:szCs w:val="18"/>
          <w:lang w:val="en-GB"/>
        </w:rPr>
        <w:t xml:space="preserve">: </w:t>
      </w:r>
      <w:r w:rsidRPr="00C31F55">
        <w:rPr>
          <w:noProof/>
          <w:szCs w:val="18"/>
          <w:lang w:val="en-GB"/>
        </w:rPr>
        <w:t>26</w:t>
      </w:r>
      <w:r w:rsidR="007917D5">
        <w:rPr>
          <w:noProof/>
          <w:szCs w:val="18"/>
          <w:lang w:val="en-GB"/>
        </w:rPr>
        <w:t>–</w:t>
      </w:r>
      <w:r w:rsidRPr="00C31F55">
        <w:rPr>
          <w:noProof/>
          <w:szCs w:val="18"/>
          <w:lang w:val="en-GB"/>
        </w:rPr>
        <w:t>43.</w:t>
      </w:r>
    </w:p>
    <w:p w14:paraId="160DDFBD" w14:textId="07A83687" w:rsidR="00C31F55" w:rsidRPr="00C31F55" w:rsidRDefault="00C31F55" w:rsidP="00C31F55">
      <w:pPr>
        <w:pStyle w:val="af8"/>
        <w:rPr>
          <w:noProof/>
          <w:szCs w:val="18"/>
          <w:lang w:val="en-GB"/>
        </w:rPr>
      </w:pPr>
      <w:r w:rsidRPr="00C31F55">
        <w:rPr>
          <w:noProof/>
          <w:szCs w:val="18"/>
          <w:lang w:val="en-GB"/>
        </w:rPr>
        <w:t>[80]</w:t>
      </w:r>
      <w:r>
        <w:rPr>
          <w:noProof/>
          <w:szCs w:val="18"/>
          <w:lang w:val="en-GB"/>
        </w:rPr>
        <w:t xml:space="preserve"> </w:t>
      </w:r>
      <w:r w:rsidRPr="00C31F55">
        <w:rPr>
          <w:noProof/>
          <w:szCs w:val="18"/>
          <w:lang w:val="en-GB"/>
        </w:rPr>
        <w:t xml:space="preserve">Kurose M, Imbe H, Nakatani Y, Hasegawa M, Fujii N, Takagi R, </w:t>
      </w:r>
      <w:r w:rsidR="0028500E" w:rsidRPr="0028500E">
        <w:rPr>
          <w:i/>
          <w:noProof/>
          <w:szCs w:val="18"/>
          <w:lang w:val="en-GB"/>
        </w:rPr>
        <w:t>et al</w:t>
      </w:r>
      <w:r w:rsidRPr="00C31F55">
        <w:rPr>
          <w:noProof/>
          <w:szCs w:val="18"/>
          <w:lang w:val="en-GB"/>
        </w:rPr>
        <w:t>. Bilateral increases in ERK activation at the spinomedullary junction region by acute masseter muscle injury during temporomandibular joint inflammation in the rats. Experimental Brain Research. 2017</w:t>
      </w:r>
      <w:r w:rsidR="00002854" w:rsidRPr="00002854">
        <w:rPr>
          <w:noProof/>
          <w:szCs w:val="18"/>
          <w:lang w:val="en-GB"/>
        </w:rPr>
        <w:t xml:space="preserve">; </w:t>
      </w:r>
      <w:r w:rsidRPr="00C31F55">
        <w:rPr>
          <w:noProof/>
          <w:szCs w:val="18"/>
          <w:lang w:val="en-GB"/>
        </w:rPr>
        <w:t>235</w:t>
      </w:r>
      <w:r w:rsidR="00002854" w:rsidRPr="00002854">
        <w:rPr>
          <w:noProof/>
          <w:szCs w:val="18"/>
          <w:lang w:val="en-GB"/>
        </w:rPr>
        <w:t xml:space="preserve">: </w:t>
      </w:r>
      <w:r w:rsidRPr="00C31F55">
        <w:rPr>
          <w:noProof/>
          <w:szCs w:val="18"/>
          <w:lang w:val="en-GB"/>
        </w:rPr>
        <w:t>913</w:t>
      </w:r>
      <w:r w:rsidR="007917D5">
        <w:rPr>
          <w:noProof/>
          <w:szCs w:val="18"/>
          <w:lang w:val="en-GB"/>
        </w:rPr>
        <w:t>–9</w:t>
      </w:r>
      <w:r w:rsidRPr="00C31F55">
        <w:rPr>
          <w:noProof/>
          <w:szCs w:val="18"/>
          <w:lang w:val="en-GB"/>
        </w:rPr>
        <w:t>21.</w:t>
      </w:r>
    </w:p>
    <w:p w14:paraId="2D4D131A" w14:textId="641EF5EA" w:rsidR="00C31F55" w:rsidRPr="00C31F55" w:rsidRDefault="00C31F55" w:rsidP="00C31F55">
      <w:pPr>
        <w:pStyle w:val="af8"/>
        <w:rPr>
          <w:noProof/>
          <w:szCs w:val="18"/>
          <w:lang w:val="en-GB"/>
        </w:rPr>
      </w:pPr>
      <w:r w:rsidRPr="00C31F55">
        <w:rPr>
          <w:noProof/>
          <w:szCs w:val="18"/>
          <w:lang w:val="en-GB"/>
        </w:rPr>
        <w:t>[81]</w:t>
      </w:r>
      <w:r>
        <w:rPr>
          <w:noProof/>
          <w:szCs w:val="18"/>
          <w:lang w:val="en-GB"/>
        </w:rPr>
        <w:t xml:space="preserve"> </w:t>
      </w:r>
      <w:r w:rsidRPr="00C31F55">
        <w:rPr>
          <w:noProof/>
          <w:szCs w:val="18"/>
          <w:lang w:val="en-GB"/>
        </w:rPr>
        <w:t xml:space="preserve">Miyamoto M, Tsuboi Y, Takamiya K, Huganir RL, Kondo M, Shinoda M, </w:t>
      </w:r>
      <w:r w:rsidR="0028500E" w:rsidRPr="0028500E">
        <w:rPr>
          <w:i/>
          <w:noProof/>
          <w:szCs w:val="18"/>
          <w:lang w:val="en-GB"/>
        </w:rPr>
        <w:t>et al</w:t>
      </w:r>
      <w:r w:rsidRPr="00C31F55">
        <w:rPr>
          <w:noProof/>
          <w:szCs w:val="18"/>
          <w:lang w:val="en-GB"/>
        </w:rPr>
        <w:t>. Involvement of GluR2 and GluR3 subunit C-termini in the trigeminal spinal subnucleus caudalis and C1-C2 neurons in trigeminal neuropathic pain. Neuroscience Letters. 2011</w:t>
      </w:r>
      <w:r w:rsidR="00002854" w:rsidRPr="00002854">
        <w:rPr>
          <w:noProof/>
          <w:szCs w:val="18"/>
          <w:lang w:val="en-GB"/>
        </w:rPr>
        <w:t xml:space="preserve">; </w:t>
      </w:r>
      <w:r w:rsidRPr="00C31F55">
        <w:rPr>
          <w:noProof/>
          <w:szCs w:val="18"/>
          <w:lang w:val="en-GB"/>
        </w:rPr>
        <w:t>491</w:t>
      </w:r>
      <w:r w:rsidR="00002854" w:rsidRPr="00002854">
        <w:rPr>
          <w:noProof/>
          <w:szCs w:val="18"/>
          <w:lang w:val="en-GB"/>
        </w:rPr>
        <w:t xml:space="preserve">: </w:t>
      </w:r>
      <w:r w:rsidRPr="00C31F55">
        <w:rPr>
          <w:noProof/>
          <w:szCs w:val="18"/>
          <w:lang w:val="en-GB"/>
        </w:rPr>
        <w:t>8</w:t>
      </w:r>
      <w:r w:rsidR="007917D5">
        <w:rPr>
          <w:noProof/>
          <w:szCs w:val="18"/>
          <w:lang w:val="en-GB"/>
        </w:rPr>
        <w:t>–</w:t>
      </w:r>
      <w:r w:rsidRPr="00C31F55">
        <w:rPr>
          <w:noProof/>
          <w:szCs w:val="18"/>
          <w:lang w:val="en-GB"/>
        </w:rPr>
        <w:t>12.</w:t>
      </w:r>
    </w:p>
    <w:p w14:paraId="00E2A431" w14:textId="77895EC2" w:rsidR="00C31F55" w:rsidRPr="00C31F55" w:rsidRDefault="00C31F55" w:rsidP="00C31F55">
      <w:pPr>
        <w:pStyle w:val="af8"/>
        <w:rPr>
          <w:noProof/>
          <w:szCs w:val="18"/>
          <w:lang w:val="en-GB"/>
        </w:rPr>
      </w:pPr>
      <w:r w:rsidRPr="00C31F55">
        <w:rPr>
          <w:noProof/>
          <w:szCs w:val="18"/>
          <w:lang w:val="en-GB"/>
        </w:rPr>
        <w:t>[82]</w:t>
      </w:r>
      <w:r>
        <w:rPr>
          <w:noProof/>
          <w:szCs w:val="18"/>
          <w:lang w:val="en-GB"/>
        </w:rPr>
        <w:t xml:space="preserve"> </w:t>
      </w:r>
      <w:r w:rsidRPr="00C31F55">
        <w:rPr>
          <w:noProof/>
          <w:szCs w:val="18"/>
          <w:lang w:val="en-GB"/>
        </w:rPr>
        <w:t>Yasuda K, Furusawa K, Tanaka M, Yamaoka M. The distribution of afferent neurons in the trigeminal mesencephalic nucleus and the central projection of afferent fibers of the mylohyoid nerve in the rat. Somatosensory &amp; Motor Research. 1995</w:t>
      </w:r>
      <w:r w:rsidR="00002854" w:rsidRPr="00002854">
        <w:rPr>
          <w:noProof/>
          <w:szCs w:val="18"/>
          <w:lang w:val="en-GB"/>
        </w:rPr>
        <w:t xml:space="preserve">; </w:t>
      </w:r>
      <w:r w:rsidRPr="00C31F55">
        <w:rPr>
          <w:noProof/>
          <w:szCs w:val="18"/>
          <w:lang w:val="en-GB"/>
        </w:rPr>
        <w:t>12</w:t>
      </w:r>
      <w:r w:rsidR="00002854" w:rsidRPr="00002854">
        <w:rPr>
          <w:noProof/>
          <w:szCs w:val="18"/>
          <w:lang w:val="en-GB"/>
        </w:rPr>
        <w:t xml:space="preserve">: </w:t>
      </w:r>
      <w:r w:rsidRPr="00C31F55">
        <w:rPr>
          <w:noProof/>
          <w:szCs w:val="18"/>
          <w:lang w:val="en-GB"/>
        </w:rPr>
        <w:t>309</w:t>
      </w:r>
      <w:r w:rsidR="00267169">
        <w:rPr>
          <w:noProof/>
          <w:szCs w:val="18"/>
          <w:lang w:val="en-GB"/>
        </w:rPr>
        <w:t>–3</w:t>
      </w:r>
      <w:r w:rsidRPr="00C31F55">
        <w:rPr>
          <w:noProof/>
          <w:szCs w:val="18"/>
          <w:lang w:val="en-GB"/>
        </w:rPr>
        <w:t>15.</w:t>
      </w:r>
    </w:p>
    <w:p w14:paraId="0000004F" w14:textId="40E43778" w:rsidR="00525256" w:rsidRPr="00C31F55" w:rsidRDefault="00C31F55" w:rsidP="00C31F55">
      <w:pPr>
        <w:pStyle w:val="af8"/>
        <w:rPr>
          <w:szCs w:val="18"/>
        </w:rPr>
      </w:pPr>
      <w:r w:rsidRPr="00C31F55">
        <w:rPr>
          <w:noProof/>
          <w:szCs w:val="18"/>
          <w:lang w:val="en-GB"/>
        </w:rPr>
        <w:t>[83]</w:t>
      </w:r>
      <w:r>
        <w:rPr>
          <w:noProof/>
          <w:szCs w:val="18"/>
          <w:lang w:val="en-GB"/>
        </w:rPr>
        <w:t xml:space="preserve"> </w:t>
      </w:r>
      <w:r w:rsidRPr="00C31F55">
        <w:rPr>
          <w:noProof/>
          <w:szCs w:val="18"/>
          <w:lang w:val="en-GB"/>
        </w:rPr>
        <w:t>Young RF, Perryman KM. Pathways for orofacial pain sensation in the trigeminal brain-stem nuclear complex of the Macaque monkey. Journal of Neurosurgery. 1984</w:t>
      </w:r>
      <w:r w:rsidR="00002854" w:rsidRPr="00002854">
        <w:rPr>
          <w:noProof/>
          <w:szCs w:val="18"/>
          <w:lang w:val="en-GB"/>
        </w:rPr>
        <w:t xml:space="preserve">; </w:t>
      </w:r>
      <w:r w:rsidRPr="00C31F55">
        <w:rPr>
          <w:noProof/>
          <w:szCs w:val="18"/>
          <w:lang w:val="en-GB"/>
        </w:rPr>
        <w:t>61</w:t>
      </w:r>
      <w:r w:rsidR="00002854" w:rsidRPr="00002854">
        <w:rPr>
          <w:noProof/>
          <w:szCs w:val="18"/>
          <w:lang w:val="en-GB"/>
        </w:rPr>
        <w:t xml:space="preserve">: </w:t>
      </w:r>
      <w:r w:rsidRPr="00C31F55">
        <w:rPr>
          <w:noProof/>
          <w:szCs w:val="18"/>
          <w:lang w:val="en-GB"/>
        </w:rPr>
        <w:t>563</w:t>
      </w:r>
      <w:r w:rsidR="00267169">
        <w:rPr>
          <w:noProof/>
          <w:szCs w:val="18"/>
          <w:lang w:val="en-GB"/>
        </w:rPr>
        <w:t>–56</w:t>
      </w:r>
      <w:r w:rsidRPr="00C31F55">
        <w:rPr>
          <w:noProof/>
          <w:szCs w:val="18"/>
          <w:lang w:val="en-GB"/>
        </w:rPr>
        <w:t>8.</w:t>
      </w:r>
    </w:p>
    <w:sectPr w:rsidR="00525256" w:rsidRPr="00C31F55" w:rsidSect="00C31F55">
      <w:pgSz w:w="11906" w:h="16838"/>
      <w:pgMar w:top="1418"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76CAC" w14:textId="77777777" w:rsidR="00FC6936" w:rsidRDefault="00FC6936" w:rsidP="00A7109C">
      <w:pPr>
        <w:ind w:firstLine="420"/>
      </w:pPr>
      <w:r>
        <w:separator/>
      </w:r>
    </w:p>
  </w:endnote>
  <w:endnote w:type="continuationSeparator" w:id="0">
    <w:p w14:paraId="02279FDC" w14:textId="77777777" w:rsidR="00FC6936" w:rsidRDefault="00FC6936" w:rsidP="00A7109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E56D" w14:textId="77777777" w:rsidR="00B3552C" w:rsidRDefault="00B3552C">
    <w:pPr>
      <w:pStyle w:val="af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1017336"/>
      <w:docPartObj>
        <w:docPartGallery w:val="Page Numbers (Bottom of Page)"/>
        <w:docPartUnique/>
      </w:docPartObj>
    </w:sdtPr>
    <w:sdtEndPr/>
    <w:sdtContent>
      <w:p w14:paraId="15A544AA" w14:textId="198B3D58" w:rsidR="00B3552C" w:rsidRDefault="00B3552C">
        <w:pPr>
          <w:pStyle w:val="af4"/>
          <w:ind w:firstLine="360"/>
          <w:jc w:val="center"/>
        </w:pPr>
        <w:r>
          <w:fldChar w:fldCharType="begin"/>
        </w:r>
        <w:r>
          <w:instrText>PAGE   \* MERGEFORMAT</w:instrText>
        </w:r>
        <w:r>
          <w:fldChar w:fldCharType="separate"/>
        </w:r>
        <w:r w:rsidR="00267169" w:rsidRPr="00267169">
          <w:rPr>
            <w:noProof/>
            <w:lang w:val="zh-CN"/>
          </w:rPr>
          <w:t>5</w:t>
        </w:r>
        <w:r>
          <w:fldChar w:fldCharType="end"/>
        </w:r>
      </w:p>
    </w:sdtContent>
  </w:sdt>
  <w:p w14:paraId="302E1D22" w14:textId="77777777" w:rsidR="00B3552C" w:rsidRDefault="00B3552C">
    <w:pPr>
      <w:pStyle w:val="af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84D49" w14:textId="77777777" w:rsidR="00B3552C" w:rsidRDefault="00B3552C">
    <w:pPr>
      <w:pStyle w:val="af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EBA0" w14:textId="77777777" w:rsidR="00FC6936" w:rsidRDefault="00FC6936" w:rsidP="00A7109C">
      <w:pPr>
        <w:ind w:firstLine="420"/>
      </w:pPr>
      <w:r>
        <w:separator/>
      </w:r>
    </w:p>
  </w:footnote>
  <w:footnote w:type="continuationSeparator" w:id="0">
    <w:p w14:paraId="05DA2BE5" w14:textId="77777777" w:rsidR="00FC6936" w:rsidRDefault="00FC6936" w:rsidP="00A7109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6AAE" w14:textId="77777777" w:rsidR="00B3552C" w:rsidRDefault="00B3552C">
    <w:pPr>
      <w:pStyle w:val="af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D226" w14:textId="77777777" w:rsidR="00B3552C" w:rsidRDefault="00B3552C" w:rsidP="00A7109C">
    <w:pPr>
      <w:pStyle w:val="af2"/>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96B9E" w14:textId="77777777" w:rsidR="00B3552C" w:rsidRDefault="00B3552C">
    <w:pPr>
      <w:pStyle w:val="af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355E3"/>
    <w:multiLevelType w:val="hybridMultilevel"/>
    <w:tmpl w:val="364A2F60"/>
    <w:lvl w:ilvl="0" w:tplc="7ABAACF2">
      <w:numFmt w:val="bullet"/>
      <w:lvlText w:val=""/>
      <w:lvlJc w:val="left"/>
      <w:pPr>
        <w:ind w:left="720" w:hanging="360"/>
      </w:pPr>
      <w:rPr>
        <w:rFonts w:ascii="Symbol" w:eastAsia="Calibr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661A69"/>
    <w:multiLevelType w:val="multilevel"/>
    <w:tmpl w:val="D3BEA3D4"/>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1"/>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xrdaarvpaf51earfqvdaxlz5a9wwzdee9w&quot;&gt;2024_Feb5_Trigemino_Final Copy&lt;record-ids&gt;&lt;item&gt;1&lt;/item&gt;&lt;item&gt;14&lt;/item&gt;&lt;item&gt;17&lt;/item&gt;&lt;item&gt;32&lt;/item&gt;&lt;item&gt;36&lt;/item&gt;&lt;item&gt;42&lt;/item&gt;&lt;item&gt;53&lt;/item&gt;&lt;item&gt;57&lt;/item&gt;&lt;item&gt;81&lt;/item&gt;&lt;item&gt;93&lt;/item&gt;&lt;item&gt;94&lt;/item&gt;&lt;item&gt;97&lt;/item&gt;&lt;item&gt;103&lt;/item&gt;&lt;item&gt;113&lt;/item&gt;&lt;item&gt;114&lt;/item&gt;&lt;item&gt;121&lt;/item&gt;&lt;item&gt;124&lt;/item&gt;&lt;item&gt;128&lt;/item&gt;&lt;item&gt;129&lt;/item&gt;&lt;item&gt;130&lt;/item&gt;&lt;item&gt;135&lt;/item&gt;&lt;item&gt;136&lt;/item&gt;&lt;item&gt;141&lt;/item&gt;&lt;item&gt;145&lt;/item&gt;&lt;item&gt;146&lt;/item&gt;&lt;item&gt;158&lt;/item&gt;&lt;item&gt;162&lt;/item&gt;&lt;item&gt;170&lt;/item&gt;&lt;item&gt;171&lt;/item&gt;&lt;item&gt;172&lt;/item&gt;&lt;item&gt;183&lt;/item&gt;&lt;item&gt;190&lt;/item&gt;&lt;item&gt;191&lt;/item&gt;&lt;item&gt;196&lt;/item&gt;&lt;item&gt;197&lt;/item&gt;&lt;item&gt;201&lt;/item&gt;&lt;item&gt;203&lt;/item&gt;&lt;item&gt;206&lt;/item&gt;&lt;item&gt;212&lt;/item&gt;&lt;item&gt;218&lt;/item&gt;&lt;item&gt;226&lt;/item&gt;&lt;item&gt;233&lt;/item&gt;&lt;item&gt;238&lt;/item&gt;&lt;item&gt;246&lt;/item&gt;&lt;item&gt;249&lt;/item&gt;&lt;item&gt;250&lt;/item&gt;&lt;item&gt;251&lt;/item&gt;&lt;item&gt;254&lt;/item&gt;&lt;item&gt;264&lt;/item&gt;&lt;item&gt;265&lt;/item&gt;&lt;item&gt;268&lt;/item&gt;&lt;item&gt;270&lt;/item&gt;&lt;item&gt;275&lt;/item&gt;&lt;item&gt;278&lt;/item&gt;&lt;item&gt;300&lt;/item&gt;&lt;item&gt;308&lt;/item&gt;&lt;item&gt;316&lt;/item&gt;&lt;item&gt;318&lt;/item&gt;&lt;item&gt;368&lt;/item&gt;&lt;item&gt;420&lt;/item&gt;&lt;item&gt;459&lt;/item&gt;&lt;item&gt;612&lt;/item&gt;&lt;item&gt;679&lt;/item&gt;&lt;item&gt;778&lt;/item&gt;&lt;item&gt;851&lt;/item&gt;&lt;item&gt;855&lt;/item&gt;&lt;item&gt;985&lt;/item&gt;&lt;item&gt;1027&lt;/item&gt;&lt;item&gt;1045&lt;/item&gt;&lt;item&gt;1051&lt;/item&gt;&lt;item&gt;1085&lt;/item&gt;&lt;item&gt;1579&lt;/item&gt;&lt;item&gt;1585&lt;/item&gt;&lt;item&gt;1617&lt;/item&gt;&lt;/record-ids&gt;&lt;/item&gt;&lt;/Libraries&gt;"/>
  </w:docVars>
  <w:rsids>
    <w:rsidRoot w:val="00525256"/>
    <w:rsid w:val="00002854"/>
    <w:rsid w:val="000B4F9F"/>
    <w:rsid w:val="001117EA"/>
    <w:rsid w:val="00152842"/>
    <w:rsid w:val="00155E50"/>
    <w:rsid w:val="0016349F"/>
    <w:rsid w:val="00183768"/>
    <w:rsid w:val="001D6C99"/>
    <w:rsid w:val="00267169"/>
    <w:rsid w:val="002762D8"/>
    <w:rsid w:val="0028500E"/>
    <w:rsid w:val="002C2B1B"/>
    <w:rsid w:val="003217B2"/>
    <w:rsid w:val="00377FEE"/>
    <w:rsid w:val="00391848"/>
    <w:rsid w:val="00425003"/>
    <w:rsid w:val="00442DE6"/>
    <w:rsid w:val="00451E57"/>
    <w:rsid w:val="00462654"/>
    <w:rsid w:val="00475A4A"/>
    <w:rsid w:val="00480DBC"/>
    <w:rsid w:val="004812E3"/>
    <w:rsid w:val="004D276D"/>
    <w:rsid w:val="00522941"/>
    <w:rsid w:val="00523306"/>
    <w:rsid w:val="00525256"/>
    <w:rsid w:val="00533AA8"/>
    <w:rsid w:val="00554713"/>
    <w:rsid w:val="005666EF"/>
    <w:rsid w:val="00571FE1"/>
    <w:rsid w:val="00587C3A"/>
    <w:rsid w:val="005959B5"/>
    <w:rsid w:val="005E0E3A"/>
    <w:rsid w:val="005E6FDC"/>
    <w:rsid w:val="005F5C2C"/>
    <w:rsid w:val="00615433"/>
    <w:rsid w:val="00617556"/>
    <w:rsid w:val="00637D57"/>
    <w:rsid w:val="00654303"/>
    <w:rsid w:val="0069596C"/>
    <w:rsid w:val="006A1DE4"/>
    <w:rsid w:val="006B23B1"/>
    <w:rsid w:val="006E31ED"/>
    <w:rsid w:val="00723B00"/>
    <w:rsid w:val="0072448D"/>
    <w:rsid w:val="0072475F"/>
    <w:rsid w:val="0076541C"/>
    <w:rsid w:val="007917D5"/>
    <w:rsid w:val="007A6156"/>
    <w:rsid w:val="007B129E"/>
    <w:rsid w:val="007B1D86"/>
    <w:rsid w:val="007B68E4"/>
    <w:rsid w:val="007C3247"/>
    <w:rsid w:val="007E077E"/>
    <w:rsid w:val="007F64C2"/>
    <w:rsid w:val="00811077"/>
    <w:rsid w:val="008427E8"/>
    <w:rsid w:val="0085765D"/>
    <w:rsid w:val="008B0902"/>
    <w:rsid w:val="008D388E"/>
    <w:rsid w:val="009174E9"/>
    <w:rsid w:val="00925288"/>
    <w:rsid w:val="00962C02"/>
    <w:rsid w:val="009C646F"/>
    <w:rsid w:val="00A6395A"/>
    <w:rsid w:val="00A7109C"/>
    <w:rsid w:val="00A71A42"/>
    <w:rsid w:val="00A838DC"/>
    <w:rsid w:val="00A9068D"/>
    <w:rsid w:val="00AD1821"/>
    <w:rsid w:val="00AE34D9"/>
    <w:rsid w:val="00B3552C"/>
    <w:rsid w:val="00B67B98"/>
    <w:rsid w:val="00BA2352"/>
    <w:rsid w:val="00C248A9"/>
    <w:rsid w:val="00C31F55"/>
    <w:rsid w:val="00C462B5"/>
    <w:rsid w:val="00C808E9"/>
    <w:rsid w:val="00C8651C"/>
    <w:rsid w:val="00CA3314"/>
    <w:rsid w:val="00CC6C2C"/>
    <w:rsid w:val="00D1395F"/>
    <w:rsid w:val="00D60B48"/>
    <w:rsid w:val="00DA0C9B"/>
    <w:rsid w:val="00DD2E04"/>
    <w:rsid w:val="00DF7C4A"/>
    <w:rsid w:val="00E15682"/>
    <w:rsid w:val="00E246E4"/>
    <w:rsid w:val="00E46109"/>
    <w:rsid w:val="00E50F81"/>
    <w:rsid w:val="00E538EC"/>
    <w:rsid w:val="00ED3EA6"/>
    <w:rsid w:val="00F025B0"/>
    <w:rsid w:val="00F0483C"/>
    <w:rsid w:val="00FC693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1C9F8"/>
  <w15:docId w15:val="{E7E88B1C-1866-4EC7-AB48-F374CFFFC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109C"/>
    <w:pPr>
      <w:widowControl w:val="0"/>
      <w:spacing w:after="0" w:line="240" w:lineRule="auto"/>
      <w:ind w:firstLineChars="200" w:firstLine="200"/>
      <w:jc w:val="both"/>
    </w:pPr>
    <w:rPr>
      <w:rFonts w:ascii="Times New Roman" w:eastAsia="Times New Roman" w:hAnsi="Times New Roman" w:cs="Times New Roman"/>
      <w:kern w:val="2"/>
      <w:sz w:val="21"/>
      <w:szCs w:val="21"/>
      <w:lang w:eastAsia="zh-CN"/>
    </w:rPr>
  </w:style>
  <w:style w:type="paragraph" w:styleId="1">
    <w:name w:val="heading 1"/>
    <w:aliases w:val="一级标题"/>
    <w:basedOn w:val="a"/>
    <w:next w:val="a"/>
    <w:link w:val="10"/>
    <w:autoRedefine/>
    <w:uiPriority w:val="1"/>
    <w:qFormat/>
    <w:rsid w:val="00A7109C"/>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A7109C"/>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A7109C"/>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A7109C"/>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A7109C"/>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A7109C"/>
    <w:pPr>
      <w:keepNext/>
      <w:keepLines/>
      <w:numPr>
        <w:ilvl w:val="5"/>
        <w:numId w:val="5"/>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A7109C"/>
    <w:pPr>
      <w:keepNext/>
      <w:keepLines/>
      <w:numPr>
        <w:ilvl w:val="6"/>
        <w:numId w:val="5"/>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A7109C"/>
    <w:pPr>
      <w:keepNext/>
      <w:keepLines/>
      <w:numPr>
        <w:ilvl w:val="7"/>
        <w:numId w:val="5"/>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A7109C"/>
    <w:pPr>
      <w:keepNext/>
      <w:keepLines/>
      <w:numPr>
        <w:ilvl w:val="8"/>
        <w:numId w:val="5"/>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B14EC"/>
    <w:pPr>
      <w:keepNext/>
      <w:keepLines/>
      <w:spacing w:before="480" w:after="120"/>
    </w:pPr>
    <w:rPr>
      <w:b/>
      <w:sz w:val="72"/>
      <w:szCs w:val="72"/>
    </w:rPr>
  </w:style>
  <w:style w:type="character" w:customStyle="1" w:styleId="10">
    <w:name w:val="标题 1 字符"/>
    <w:aliases w:val="一级标题 字符"/>
    <w:link w:val="1"/>
    <w:uiPriority w:val="1"/>
    <w:rsid w:val="00A7109C"/>
    <w:rPr>
      <w:rFonts w:ascii="Times New Roman" w:eastAsia="Times New Roman" w:hAnsi="Times New Roman" w:cs="Book Antiqua"/>
      <w:b/>
      <w:bCs/>
      <w:sz w:val="24"/>
      <w:szCs w:val="20"/>
      <w:lang w:eastAsia="zh-CN"/>
    </w:rPr>
  </w:style>
  <w:style w:type="character" w:customStyle="1" w:styleId="20">
    <w:name w:val="标题 2 字符"/>
    <w:aliases w:val="二级标题 字符"/>
    <w:link w:val="2"/>
    <w:uiPriority w:val="9"/>
    <w:rsid w:val="00A7109C"/>
    <w:rPr>
      <w:rFonts w:ascii="Times New Roman" w:eastAsia="Times New Roman" w:hAnsi="Times New Roman" w:cs="Times New Roman"/>
      <w:b/>
      <w:bCs/>
      <w:i/>
      <w:kern w:val="2"/>
      <w:szCs w:val="21"/>
      <w:lang w:eastAsia="zh-CN"/>
    </w:rPr>
  </w:style>
  <w:style w:type="character" w:customStyle="1" w:styleId="30">
    <w:name w:val="标题 3 字符"/>
    <w:aliases w:val="三级标题 字符"/>
    <w:link w:val="3"/>
    <w:uiPriority w:val="9"/>
    <w:rsid w:val="00A7109C"/>
    <w:rPr>
      <w:rFonts w:ascii="Times New Roman" w:eastAsia="Times New Roman" w:hAnsi="Times New Roman" w:cs="Times New Roman"/>
      <w:bCs/>
      <w:i/>
      <w:kern w:val="2"/>
      <w:szCs w:val="32"/>
      <w:lang w:eastAsia="zh-CN"/>
    </w:rPr>
  </w:style>
  <w:style w:type="character" w:customStyle="1" w:styleId="40">
    <w:name w:val="标题 4 字符"/>
    <w:link w:val="4"/>
    <w:uiPriority w:val="9"/>
    <w:rsid w:val="00A7109C"/>
    <w:rPr>
      <w:rFonts w:ascii="Calibri Light" w:eastAsia="NimbusRomNo9L" w:hAnsi="Calibri Light" w:cs="NimbusRomNo9L"/>
      <w:b/>
      <w:bCs/>
      <w:sz w:val="28"/>
      <w:szCs w:val="28"/>
      <w:lang w:eastAsia="zh-CN"/>
    </w:rPr>
  </w:style>
  <w:style w:type="character" w:customStyle="1" w:styleId="50">
    <w:name w:val="标题 5 字符"/>
    <w:link w:val="5"/>
    <w:uiPriority w:val="9"/>
    <w:rsid w:val="00A7109C"/>
    <w:rPr>
      <w:rFonts w:ascii="Times New Roman" w:eastAsia="Times New Roman" w:hAnsi="Times New Roman" w:cs="Times New Roman"/>
      <w:b/>
      <w:bCs/>
      <w:kern w:val="2"/>
      <w:sz w:val="28"/>
      <w:szCs w:val="28"/>
      <w:lang w:eastAsia="zh-CN"/>
    </w:rPr>
  </w:style>
  <w:style w:type="character" w:customStyle="1" w:styleId="60">
    <w:name w:val="标题 6 字符"/>
    <w:link w:val="6"/>
    <w:uiPriority w:val="9"/>
    <w:rsid w:val="00A7109C"/>
    <w:rPr>
      <w:rFonts w:ascii="等线 Light" w:eastAsia="等线 Light" w:hAnsi="等线 Light" w:cs="Times New Roman"/>
      <w:b/>
      <w:bCs/>
      <w:kern w:val="2"/>
      <w:sz w:val="24"/>
      <w:szCs w:val="24"/>
      <w:lang w:eastAsia="zh-CN"/>
    </w:rPr>
  </w:style>
  <w:style w:type="table" w:customStyle="1" w:styleId="TableNormal1">
    <w:name w:val="Table Normal1"/>
    <w:rsid w:val="000B14EC"/>
    <w:tblPr>
      <w:tblCellMar>
        <w:top w:w="0" w:type="dxa"/>
        <w:left w:w="0" w:type="dxa"/>
        <w:bottom w:w="0" w:type="dxa"/>
        <w:right w:w="0" w:type="dxa"/>
      </w:tblCellMar>
    </w:tblPr>
  </w:style>
  <w:style w:type="character" w:customStyle="1" w:styleId="a4">
    <w:name w:val="标题 字符"/>
    <w:basedOn w:val="a0"/>
    <w:link w:val="a3"/>
    <w:uiPriority w:val="10"/>
    <w:rsid w:val="000B14EC"/>
    <w:rPr>
      <w:rFonts w:ascii="Calibri" w:eastAsia="Calibri" w:hAnsi="Calibri" w:cs="Calibri"/>
      <w:b/>
      <w:kern w:val="0"/>
      <w:sz w:val="72"/>
      <w:szCs w:val="72"/>
      <w:lang w:val="en-US" w:eastAsia="en-GB"/>
    </w:rPr>
  </w:style>
  <w:style w:type="character" w:styleId="a5">
    <w:name w:val="annotation reference"/>
    <w:basedOn w:val="a0"/>
    <w:uiPriority w:val="99"/>
    <w:semiHidden/>
    <w:unhideWhenUsed/>
    <w:rsid w:val="000B14EC"/>
    <w:rPr>
      <w:sz w:val="16"/>
      <w:szCs w:val="16"/>
    </w:rPr>
  </w:style>
  <w:style w:type="paragraph" w:styleId="a6">
    <w:name w:val="annotation text"/>
    <w:basedOn w:val="a"/>
    <w:link w:val="a7"/>
    <w:uiPriority w:val="99"/>
    <w:unhideWhenUsed/>
    <w:rsid w:val="000B14EC"/>
    <w:rPr>
      <w:sz w:val="20"/>
      <w:szCs w:val="20"/>
    </w:rPr>
  </w:style>
  <w:style w:type="character" w:customStyle="1" w:styleId="a7">
    <w:name w:val="批注文字 字符"/>
    <w:basedOn w:val="a0"/>
    <w:link w:val="a6"/>
    <w:uiPriority w:val="99"/>
    <w:rsid w:val="000B14EC"/>
    <w:rPr>
      <w:rFonts w:ascii="Calibri" w:eastAsia="Calibri" w:hAnsi="Calibri" w:cs="Calibri"/>
      <w:kern w:val="0"/>
      <w:sz w:val="20"/>
      <w:szCs w:val="20"/>
      <w:lang w:val="en-US" w:eastAsia="en-GB"/>
    </w:rPr>
  </w:style>
  <w:style w:type="paragraph" w:styleId="a8">
    <w:name w:val="annotation subject"/>
    <w:basedOn w:val="a6"/>
    <w:next w:val="a6"/>
    <w:link w:val="a9"/>
    <w:uiPriority w:val="99"/>
    <w:semiHidden/>
    <w:unhideWhenUsed/>
    <w:rsid w:val="000B14EC"/>
    <w:rPr>
      <w:b/>
      <w:bCs/>
    </w:rPr>
  </w:style>
  <w:style w:type="character" w:customStyle="1" w:styleId="a9">
    <w:name w:val="批注主题 字符"/>
    <w:basedOn w:val="a7"/>
    <w:link w:val="a8"/>
    <w:uiPriority w:val="99"/>
    <w:semiHidden/>
    <w:rsid w:val="000B14EC"/>
    <w:rPr>
      <w:rFonts w:ascii="Calibri" w:eastAsia="Calibri" w:hAnsi="Calibri" w:cs="Calibri"/>
      <w:b/>
      <w:bCs/>
      <w:kern w:val="0"/>
      <w:sz w:val="20"/>
      <w:szCs w:val="20"/>
      <w:lang w:val="en-US" w:eastAsia="en-GB"/>
    </w:rPr>
  </w:style>
  <w:style w:type="paragraph" w:styleId="aa">
    <w:name w:val="Subtitle"/>
    <w:basedOn w:val="a"/>
    <w:next w:val="a"/>
    <w:link w:val="ab"/>
    <w:uiPriority w:val="11"/>
    <w:qFormat/>
    <w:pPr>
      <w:keepNext/>
      <w:keepLines/>
      <w:spacing w:before="360" w:after="80"/>
    </w:pPr>
    <w:rPr>
      <w:rFonts w:ascii="Georgia" w:eastAsia="Georgia" w:hAnsi="Georgia" w:cs="Georgia"/>
      <w:i/>
      <w:color w:val="666666"/>
      <w:sz w:val="48"/>
      <w:szCs w:val="48"/>
    </w:rPr>
  </w:style>
  <w:style w:type="character" w:customStyle="1" w:styleId="ab">
    <w:name w:val="副标题 字符"/>
    <w:basedOn w:val="a0"/>
    <w:link w:val="aa"/>
    <w:uiPriority w:val="11"/>
    <w:rsid w:val="000B14EC"/>
    <w:rPr>
      <w:rFonts w:ascii="Georgia" w:eastAsia="Georgia" w:hAnsi="Georgia" w:cs="Georgia"/>
      <w:i/>
      <w:color w:val="666666"/>
      <w:kern w:val="0"/>
      <w:sz w:val="48"/>
      <w:szCs w:val="48"/>
      <w:lang w:val="en-US" w:eastAsia="en-GB"/>
    </w:rPr>
  </w:style>
  <w:style w:type="paragraph" w:styleId="ac">
    <w:name w:val="Balloon Text"/>
    <w:basedOn w:val="a"/>
    <w:link w:val="ad"/>
    <w:uiPriority w:val="99"/>
    <w:semiHidden/>
    <w:unhideWhenUsed/>
    <w:rsid w:val="000A751E"/>
    <w:rPr>
      <w:sz w:val="18"/>
      <w:szCs w:val="18"/>
    </w:rPr>
  </w:style>
  <w:style w:type="character" w:customStyle="1" w:styleId="ad">
    <w:name w:val="批注框文本 字符"/>
    <w:basedOn w:val="a0"/>
    <w:link w:val="ac"/>
    <w:uiPriority w:val="99"/>
    <w:semiHidden/>
    <w:rsid w:val="000A751E"/>
    <w:rPr>
      <w:rFonts w:ascii="Times New Roman" w:eastAsia="Calibri" w:hAnsi="Times New Roman" w:cs="Times New Roman"/>
      <w:kern w:val="0"/>
      <w:sz w:val="18"/>
      <w:szCs w:val="18"/>
      <w:lang w:val="en-US" w:eastAsia="en-GB"/>
    </w:rPr>
  </w:style>
  <w:style w:type="paragraph" w:styleId="ae">
    <w:name w:val="Revision"/>
    <w:hidden/>
    <w:uiPriority w:val="99"/>
    <w:semiHidden/>
    <w:rsid w:val="004D286A"/>
    <w:pPr>
      <w:spacing w:after="0" w:line="240" w:lineRule="auto"/>
    </w:pPr>
    <w:rPr>
      <w:lang w:eastAsia="en-GB"/>
    </w:rPr>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 w:type="paragraph" w:styleId="af1">
    <w:name w:val="List Paragraph"/>
    <w:basedOn w:val="a"/>
    <w:uiPriority w:val="34"/>
    <w:qFormat/>
    <w:rsid w:val="00E246E4"/>
    <w:pPr>
      <w:ind w:left="720"/>
      <w:contextualSpacing/>
    </w:pPr>
  </w:style>
  <w:style w:type="paragraph" w:customStyle="1" w:styleId="EndNoteBibliographyTitle">
    <w:name w:val="EndNote Bibliography Title"/>
    <w:basedOn w:val="a"/>
    <w:link w:val="EndNoteBibliographyTitleZchn"/>
    <w:rsid w:val="007E077E"/>
    <w:pPr>
      <w:jc w:val="center"/>
    </w:pPr>
    <w:rPr>
      <w:lang w:val="en-GB"/>
    </w:rPr>
  </w:style>
  <w:style w:type="character" w:customStyle="1" w:styleId="EndNoteBibliographyTitleZchn">
    <w:name w:val="EndNote Bibliography Title Zchn"/>
    <w:basedOn w:val="a0"/>
    <w:link w:val="EndNoteBibliographyTitle"/>
    <w:rsid w:val="007E077E"/>
    <w:rPr>
      <w:lang w:val="en-GB" w:eastAsia="en-GB"/>
    </w:rPr>
  </w:style>
  <w:style w:type="paragraph" w:customStyle="1" w:styleId="EndNoteBibliography">
    <w:name w:val="EndNote Bibliography"/>
    <w:basedOn w:val="a"/>
    <w:link w:val="EndNoteBibliographyZchn"/>
    <w:rsid w:val="007E077E"/>
    <w:rPr>
      <w:lang w:val="en-GB"/>
    </w:rPr>
  </w:style>
  <w:style w:type="character" w:customStyle="1" w:styleId="EndNoteBibliographyZchn">
    <w:name w:val="EndNote Bibliography Zchn"/>
    <w:basedOn w:val="a0"/>
    <w:link w:val="EndNoteBibliography"/>
    <w:rsid w:val="007E077E"/>
    <w:rPr>
      <w:lang w:val="en-GB" w:eastAsia="en-GB"/>
    </w:rPr>
  </w:style>
  <w:style w:type="paragraph" w:styleId="af2">
    <w:name w:val="header"/>
    <w:basedOn w:val="a"/>
    <w:link w:val="af3"/>
    <w:uiPriority w:val="99"/>
    <w:unhideWhenUsed/>
    <w:rsid w:val="00A7109C"/>
    <w:pPr>
      <w:pBdr>
        <w:bottom w:val="single" w:sz="6" w:space="1" w:color="auto"/>
      </w:pBdr>
      <w:tabs>
        <w:tab w:val="center" w:pos="4153"/>
        <w:tab w:val="right" w:pos="8306"/>
      </w:tabs>
      <w:snapToGrid w:val="0"/>
      <w:jc w:val="center"/>
    </w:pPr>
    <w:rPr>
      <w:sz w:val="18"/>
      <w:szCs w:val="18"/>
    </w:rPr>
  </w:style>
  <w:style w:type="character" w:customStyle="1" w:styleId="af3">
    <w:name w:val="页眉 字符"/>
    <w:link w:val="af2"/>
    <w:uiPriority w:val="99"/>
    <w:rsid w:val="00A7109C"/>
    <w:rPr>
      <w:rFonts w:ascii="Times New Roman" w:eastAsia="Times New Roman" w:hAnsi="Times New Roman" w:cs="Times New Roman"/>
      <w:kern w:val="2"/>
      <w:sz w:val="18"/>
      <w:szCs w:val="18"/>
      <w:lang w:eastAsia="zh-CN"/>
    </w:rPr>
  </w:style>
  <w:style w:type="paragraph" w:styleId="af4">
    <w:name w:val="footer"/>
    <w:basedOn w:val="a"/>
    <w:link w:val="af5"/>
    <w:uiPriority w:val="99"/>
    <w:unhideWhenUsed/>
    <w:rsid w:val="00A7109C"/>
    <w:pPr>
      <w:tabs>
        <w:tab w:val="center" w:pos="4153"/>
        <w:tab w:val="right" w:pos="8306"/>
      </w:tabs>
      <w:snapToGrid w:val="0"/>
      <w:jc w:val="left"/>
    </w:pPr>
    <w:rPr>
      <w:sz w:val="18"/>
      <w:szCs w:val="18"/>
    </w:rPr>
  </w:style>
  <w:style w:type="character" w:customStyle="1" w:styleId="af5">
    <w:name w:val="页脚 字符"/>
    <w:link w:val="af4"/>
    <w:uiPriority w:val="99"/>
    <w:rsid w:val="00A7109C"/>
    <w:rPr>
      <w:rFonts w:ascii="Times New Roman" w:eastAsia="Times New Roman" w:hAnsi="Times New Roman" w:cs="Times New Roman"/>
      <w:kern w:val="2"/>
      <w:sz w:val="18"/>
      <w:szCs w:val="18"/>
      <w:lang w:eastAsia="zh-CN"/>
    </w:rPr>
  </w:style>
  <w:style w:type="character" w:customStyle="1" w:styleId="70">
    <w:name w:val="标题 7 字符"/>
    <w:link w:val="7"/>
    <w:uiPriority w:val="9"/>
    <w:rsid w:val="00A7109C"/>
    <w:rPr>
      <w:rFonts w:ascii="Times New Roman" w:eastAsia="Times New Roman" w:hAnsi="Times New Roman" w:cs="Times New Roman"/>
      <w:b/>
      <w:bCs/>
      <w:kern w:val="2"/>
      <w:sz w:val="24"/>
      <w:szCs w:val="24"/>
      <w:lang w:eastAsia="zh-CN"/>
    </w:rPr>
  </w:style>
  <w:style w:type="character" w:customStyle="1" w:styleId="80">
    <w:name w:val="标题 8 字符"/>
    <w:link w:val="8"/>
    <w:uiPriority w:val="9"/>
    <w:rsid w:val="00A7109C"/>
    <w:rPr>
      <w:rFonts w:ascii="等线 Light" w:eastAsia="等线 Light" w:hAnsi="等线 Light" w:cs="Times New Roman"/>
      <w:kern w:val="2"/>
      <w:sz w:val="24"/>
      <w:szCs w:val="24"/>
      <w:lang w:eastAsia="zh-CN"/>
    </w:rPr>
  </w:style>
  <w:style w:type="character" w:customStyle="1" w:styleId="90">
    <w:name w:val="标题 9 字符"/>
    <w:link w:val="9"/>
    <w:uiPriority w:val="9"/>
    <w:semiHidden/>
    <w:rsid w:val="00A7109C"/>
    <w:rPr>
      <w:rFonts w:ascii="等线 Light" w:eastAsia="等线 Light" w:hAnsi="等线 Light" w:cs="Times New Roman"/>
      <w:kern w:val="2"/>
      <w:sz w:val="21"/>
      <w:szCs w:val="21"/>
      <w:lang w:eastAsia="zh-CN"/>
    </w:rPr>
  </w:style>
  <w:style w:type="paragraph" w:customStyle="1" w:styleId="af6">
    <w:name w:val="表题"/>
    <w:basedOn w:val="a"/>
    <w:autoRedefine/>
    <w:qFormat/>
    <w:rsid w:val="00A7109C"/>
    <w:pPr>
      <w:spacing w:beforeLines="100" w:before="240" w:afterLines="100" w:after="240"/>
      <w:ind w:firstLineChars="0" w:firstLine="0"/>
      <w:jc w:val="center"/>
    </w:pPr>
    <w:rPr>
      <w:b/>
    </w:rPr>
  </w:style>
  <w:style w:type="paragraph" w:customStyle="1" w:styleId="af7">
    <w:name w:val="表注"/>
    <w:basedOn w:val="af6"/>
    <w:autoRedefine/>
    <w:qFormat/>
    <w:rsid w:val="00E538EC"/>
    <w:pPr>
      <w:adjustRightInd w:val="0"/>
      <w:snapToGrid w:val="0"/>
      <w:spacing w:beforeLines="0" w:before="0" w:afterLines="0" w:after="0"/>
      <w:jc w:val="both"/>
    </w:pPr>
    <w:rPr>
      <w:b w:val="0"/>
    </w:rPr>
  </w:style>
  <w:style w:type="paragraph" w:customStyle="1" w:styleId="af8">
    <w:name w:val="参考文献"/>
    <w:basedOn w:val="a"/>
    <w:autoRedefine/>
    <w:qFormat/>
    <w:rsid w:val="00A7109C"/>
    <w:pPr>
      <w:ind w:left="360" w:hangingChars="200" w:hanging="360"/>
    </w:pPr>
    <w:rPr>
      <w:rFonts w:eastAsia="等线"/>
      <w:sz w:val="18"/>
      <w:szCs w:val="24"/>
    </w:rPr>
  </w:style>
  <w:style w:type="paragraph" w:customStyle="1" w:styleId="af9">
    <w:name w:val="稿件类型"/>
    <w:basedOn w:val="a"/>
    <w:autoRedefine/>
    <w:qFormat/>
    <w:rsid w:val="00A7109C"/>
    <w:pPr>
      <w:ind w:firstLineChars="0" w:firstLine="0"/>
      <w:jc w:val="left"/>
    </w:pPr>
    <w:rPr>
      <w:rFonts w:eastAsia="宋体"/>
      <w:i/>
      <w:sz w:val="20"/>
    </w:rPr>
  </w:style>
  <w:style w:type="paragraph" w:customStyle="1" w:styleId="afa">
    <w:name w:val="关键词"/>
    <w:basedOn w:val="a"/>
    <w:autoRedefine/>
    <w:qFormat/>
    <w:rsid w:val="00A7109C"/>
    <w:pPr>
      <w:ind w:firstLineChars="0" w:firstLine="0"/>
    </w:pPr>
    <w:rPr>
      <w:noProof/>
    </w:rPr>
  </w:style>
  <w:style w:type="character" w:styleId="afb">
    <w:name w:val="line number"/>
    <w:uiPriority w:val="99"/>
    <w:semiHidden/>
    <w:unhideWhenUsed/>
    <w:rsid w:val="00A7109C"/>
  </w:style>
  <w:style w:type="paragraph" w:customStyle="1" w:styleId="afc">
    <w:name w:val="机构信息"/>
    <w:basedOn w:val="a"/>
    <w:link w:val="afd"/>
    <w:autoRedefine/>
    <w:qFormat/>
    <w:rsid w:val="00A7109C"/>
    <w:pPr>
      <w:ind w:firstLineChars="0" w:firstLine="0"/>
    </w:pPr>
    <w:rPr>
      <w:i/>
    </w:rPr>
  </w:style>
  <w:style w:type="character" w:customStyle="1" w:styleId="afd">
    <w:name w:val="机构信息 字符"/>
    <w:link w:val="afc"/>
    <w:rsid w:val="00A7109C"/>
    <w:rPr>
      <w:rFonts w:ascii="Times New Roman" w:eastAsia="Times New Roman" w:hAnsi="Times New Roman" w:cs="Times New Roman"/>
      <w:i/>
      <w:kern w:val="2"/>
      <w:sz w:val="21"/>
      <w:szCs w:val="21"/>
      <w:lang w:eastAsia="zh-CN"/>
    </w:rPr>
  </w:style>
  <w:style w:type="paragraph" w:customStyle="1" w:styleId="afe">
    <w:name w:val="接收日期"/>
    <w:basedOn w:val="a"/>
    <w:autoRedefine/>
    <w:qFormat/>
    <w:rsid w:val="00A7109C"/>
    <w:pPr>
      <w:ind w:firstLineChars="0" w:firstLine="0"/>
    </w:pPr>
  </w:style>
  <w:style w:type="paragraph" w:styleId="aff">
    <w:name w:val="Normal (Web)"/>
    <w:basedOn w:val="a"/>
    <w:uiPriority w:val="99"/>
    <w:unhideWhenUsed/>
    <w:rsid w:val="00A7109C"/>
    <w:pPr>
      <w:spacing w:before="100" w:beforeAutospacing="1" w:after="100" w:afterAutospacing="1"/>
    </w:pPr>
    <w:rPr>
      <w:lang w:eastAsia="en-US"/>
    </w:rPr>
  </w:style>
  <w:style w:type="paragraph" w:customStyle="1" w:styleId="aff0">
    <w:name w:val="通讯作者"/>
    <w:basedOn w:val="a"/>
    <w:autoRedefine/>
    <w:qFormat/>
    <w:rsid w:val="00A7109C"/>
    <w:pPr>
      <w:ind w:firstLineChars="0" w:firstLine="0"/>
    </w:pPr>
  </w:style>
  <w:style w:type="paragraph" w:customStyle="1" w:styleId="aff1">
    <w:name w:val="图注"/>
    <w:basedOn w:val="af7"/>
    <w:autoRedefine/>
    <w:qFormat/>
    <w:rsid w:val="00A7109C"/>
  </w:style>
  <w:style w:type="table" w:styleId="aff2">
    <w:name w:val="Table Grid"/>
    <w:basedOn w:val="a1"/>
    <w:uiPriority w:val="59"/>
    <w:qFormat/>
    <w:rsid w:val="00A7109C"/>
    <w:pPr>
      <w:spacing w:after="0" w:line="240" w:lineRule="auto"/>
    </w:pPr>
    <w:rPr>
      <w:rFonts w:ascii="等线" w:eastAsia="等线" w:hAnsi="等线"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文章标题"/>
    <w:basedOn w:val="a"/>
    <w:link w:val="aff4"/>
    <w:autoRedefine/>
    <w:qFormat/>
    <w:rsid w:val="00A7109C"/>
    <w:pPr>
      <w:kinsoku w:val="0"/>
      <w:overflowPunct w:val="0"/>
      <w:autoSpaceDE w:val="0"/>
      <w:autoSpaceDN w:val="0"/>
      <w:adjustRightInd w:val="0"/>
      <w:ind w:firstLineChars="0" w:firstLine="0"/>
      <w:jc w:val="center"/>
    </w:pPr>
    <w:rPr>
      <w:b/>
      <w:bCs/>
      <w:spacing w:val="-8"/>
      <w:sz w:val="36"/>
      <w:szCs w:val="36"/>
    </w:rPr>
  </w:style>
  <w:style w:type="character" w:customStyle="1" w:styleId="aff4">
    <w:name w:val="文章标题 字符"/>
    <w:link w:val="aff3"/>
    <w:rsid w:val="00A7109C"/>
    <w:rPr>
      <w:rFonts w:ascii="Times New Roman" w:eastAsia="Times New Roman" w:hAnsi="Times New Roman" w:cs="Times New Roman"/>
      <w:b/>
      <w:bCs/>
      <w:spacing w:val="-8"/>
      <w:kern w:val="2"/>
      <w:sz w:val="36"/>
      <w:szCs w:val="36"/>
      <w:lang w:eastAsia="zh-CN"/>
    </w:rPr>
  </w:style>
  <w:style w:type="paragraph" w:customStyle="1" w:styleId="aff5">
    <w:name w:val="文章内容"/>
    <w:basedOn w:val="a"/>
    <w:link w:val="aff6"/>
    <w:autoRedefine/>
    <w:rsid w:val="00A7109C"/>
    <w:pPr>
      <w:ind w:firstLine="420"/>
    </w:pPr>
    <w:rPr>
      <w:color w:val="000000"/>
    </w:rPr>
  </w:style>
  <w:style w:type="character" w:customStyle="1" w:styleId="aff6">
    <w:name w:val="文章内容 字符"/>
    <w:link w:val="aff5"/>
    <w:rsid w:val="00A7109C"/>
    <w:rPr>
      <w:rFonts w:ascii="Times New Roman" w:eastAsia="Times New Roman" w:hAnsi="Times New Roman" w:cs="Times New Roman"/>
      <w:color w:val="000000"/>
      <w:kern w:val="2"/>
      <w:sz w:val="21"/>
      <w:szCs w:val="21"/>
      <w:lang w:eastAsia="zh-CN"/>
    </w:rPr>
  </w:style>
  <w:style w:type="paragraph" w:customStyle="1" w:styleId="aff7">
    <w:name w:val="摘要"/>
    <w:basedOn w:val="a"/>
    <w:autoRedefine/>
    <w:qFormat/>
    <w:rsid w:val="00A7109C"/>
    <w:pPr>
      <w:ind w:firstLineChars="0" w:firstLine="0"/>
    </w:pPr>
    <w:rPr>
      <w:noProof/>
    </w:rPr>
  </w:style>
  <w:style w:type="character" w:styleId="aff8">
    <w:name w:val="Placeholder Text"/>
    <w:uiPriority w:val="99"/>
    <w:semiHidden/>
    <w:rsid w:val="00A7109C"/>
    <w:rPr>
      <w:color w:val="808080"/>
    </w:rPr>
  </w:style>
  <w:style w:type="paragraph" w:styleId="aff9">
    <w:name w:val="Body Text"/>
    <w:basedOn w:val="a"/>
    <w:link w:val="affa"/>
    <w:autoRedefine/>
    <w:uiPriority w:val="1"/>
    <w:qFormat/>
    <w:rsid w:val="00A7109C"/>
    <w:pPr>
      <w:autoSpaceDE w:val="0"/>
      <w:autoSpaceDN w:val="0"/>
      <w:adjustRightInd w:val="0"/>
      <w:ind w:firstLine="420"/>
    </w:pPr>
    <w:rPr>
      <w:kern w:val="0"/>
    </w:rPr>
  </w:style>
  <w:style w:type="character" w:customStyle="1" w:styleId="affa">
    <w:name w:val="正文文本 字符"/>
    <w:link w:val="aff9"/>
    <w:uiPriority w:val="1"/>
    <w:rsid w:val="00A7109C"/>
    <w:rPr>
      <w:rFonts w:ascii="Times New Roman" w:eastAsia="Times New Roman" w:hAnsi="Times New Roman" w:cs="Times New Roman"/>
      <w:sz w:val="21"/>
      <w:szCs w:val="21"/>
      <w:lang w:eastAsia="zh-CN"/>
    </w:rPr>
  </w:style>
  <w:style w:type="paragraph" w:customStyle="1" w:styleId="affb">
    <w:name w:val="致谢部分"/>
    <w:basedOn w:val="aff9"/>
    <w:link w:val="affc"/>
    <w:autoRedefine/>
    <w:qFormat/>
    <w:rsid w:val="00A7109C"/>
    <w:pPr>
      <w:ind w:firstLineChars="0" w:firstLine="0"/>
    </w:pPr>
    <w:rPr>
      <w:b/>
      <w:sz w:val="24"/>
      <w:szCs w:val="24"/>
    </w:rPr>
  </w:style>
  <w:style w:type="character" w:customStyle="1" w:styleId="affc">
    <w:name w:val="致谢部分 字符"/>
    <w:link w:val="affb"/>
    <w:rsid w:val="00A7109C"/>
    <w:rPr>
      <w:rFonts w:ascii="Times New Roman" w:eastAsia="Times New Roman" w:hAnsi="Times New Roman" w:cs="Times New Roman"/>
      <w:b/>
      <w:sz w:val="24"/>
      <w:szCs w:val="24"/>
      <w:lang w:eastAsia="zh-CN"/>
    </w:rPr>
  </w:style>
  <w:style w:type="paragraph" w:customStyle="1" w:styleId="affd">
    <w:name w:val="作者信息"/>
    <w:basedOn w:val="a"/>
    <w:autoRedefine/>
    <w:qFormat/>
    <w:rsid w:val="00A7109C"/>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kybr/r5iQHjrT3gRIGVkkSgZQ==">CgMxLjAaJwoBMBIiCiAIBCocCgtBQUFBek8yYVlIMBAIGgtBQUFBek8yYVlIMBonCgExEiIKIAgEKhwKC0FBQUF6TzJhWUh3EAgaC0FBQUF6TzJhWUh3IpgCCgtBQUFBek8yYVlIMBLoAQoLQUFBQXpPMmFZSDASC0FBQUF6TzJhWUgwGh8KCXRleHQvaHRtbBISRHUgMjAxNyBjaGVjayBib3RoIiAKCnRleHQvcGxhaW4SEkR1IDIwMTcgY2hlY2sgYm90aCobIhUxMTE5MTgyMjY0OTIyMDIyNzM1NzMoADgAMLau5/qLMTi2ruf6izFKKgoKdGV4dC9wbGFpbhIcQ2VydmljYWwgdG8gT3JvZmFjaWFsIChuPTE3KVoMNW12Zno1ODd0M25lcgIgAHgAmgEGCAAQABgAqgEUEhJEdSAyMDE3IGNoZWNrIGJvdGgYtq7n+osxILau5/qLMUIQa2l4Lng4azV1dGM4YTU3eSKOAgoLQUFBQXpPMmFZSHcS3gEKC0FBQUF6TzJhWUh3EgtBQUFBek8yYVlIdxokCgl0ZXh0L2h0bWwSF2NoZWNrIGFsbCB0aGUgVE5DIC0gVENOIiUKCnRleHQvcGxhaW4SF2NoZWNrIGFsbCB0aGUgVE5DIC0gVENOKhsiFTExMTkxODIyNjQ5MjIwMjI3MzU3MygAOAAwq5nn+osxOKuZ5/qLMUoRCgp0ZXh0L3BsYWluEgNUTkNaDDhvZzUwd2RndWtoZnICIAB4AJoBBggAEAAYAKoBGRIXY2hlY2sgYWxsIHRoZSBUTkMgLSBUQ04Yq5nn+osxIKuZ5/qLMUIQa2l4Lmk5bzg1eWd1azVyZjgAaksKNXN1Z2dlc3RJZEltcG9ydDIwMDRlYzJjLTE0ODYtNGYxZS05Y2U2LTZiZTk1NjBiYjk0NV80EhJTdXNhbiBBcm1pam8tT2xpdm9qSwo1c3VnZ2VzdElkSW1wb3J0MjAwNGVjMmMtMTQ4Ni00ZjFlLTljZTYtNmJlOTU2MGJiOTQ1XzESElN1c2FuIEFybWlqby1PbGl2b2pLCjVzdWdnZXN0SWRJbXBvcnQyMDA0ZWMyYy0xNDg2LTRmMWUtOWNlNi02YmU5NTYwYmI5NDVfMxISU3VzYW4gQXJtaWpvLU9saXZvciExV0tySEttaThXUkhVU1NybzlWYXZNY1Zpc3VRb2loc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4E2EC45-3C9E-2B4D-903D-76A3EFAB2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3158</Words>
  <Characters>18006</Characters>
  <Application>Microsoft Office Word</Application>
  <DocSecurity>0</DocSecurity>
  <Lines>150</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Armijo-Olivo</dc:creator>
  <cp:lastModifiedBy>Donna Yeo</cp:lastModifiedBy>
  <cp:revision>5</cp:revision>
  <dcterms:created xsi:type="dcterms:W3CDTF">2024-10-29T10:48:00Z</dcterms:created>
  <dcterms:modified xsi:type="dcterms:W3CDTF">2025-09-08T02:17:00Z</dcterms:modified>
</cp:coreProperties>
</file>